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5DF706" w14:textId="3DB233E4" w:rsidR="00F94F0E" w:rsidRPr="0052548E" w:rsidRDefault="00F94F0E" w:rsidP="00F94F0E">
      <w:pPr>
        <w:tabs>
          <w:tab w:val="center" w:pos="4536"/>
          <w:tab w:val="right" w:pos="8280"/>
          <w:tab w:val="right" w:pos="9781"/>
        </w:tabs>
        <w:ind w:right="-58"/>
        <w:rPr>
          <w:rFonts w:ascii="Arial" w:hAnsi="Arial" w:cs="Arial"/>
          <w:b/>
          <w:bCs/>
          <w:sz w:val="28"/>
        </w:rPr>
      </w:pPr>
      <w:bookmarkStart w:id="0" w:name="OLE_LINK6"/>
      <w:bookmarkStart w:id="1" w:name="OLE_LINK7"/>
      <w:r w:rsidRPr="0052548E">
        <w:rPr>
          <w:rFonts w:ascii="Arial" w:hAnsi="Arial" w:cs="Arial"/>
          <w:b/>
          <w:bCs/>
          <w:sz w:val="28"/>
        </w:rPr>
        <w:t>3GPP TSG RAN WG1 Meeting #</w:t>
      </w:r>
      <w:r>
        <w:rPr>
          <w:rFonts w:ascii="Arial" w:hAnsi="Arial" w:cs="Arial"/>
          <w:b/>
          <w:bCs/>
          <w:sz w:val="28"/>
        </w:rPr>
        <w:t>8</w:t>
      </w:r>
      <w:r>
        <w:rPr>
          <w:rFonts w:ascii="Arial" w:hAnsi="Arial" w:cs="Arial" w:hint="eastAsia"/>
          <w:b/>
          <w:bCs/>
          <w:sz w:val="28"/>
        </w:rPr>
        <w:t xml:space="preserve">7                 </w:t>
      </w:r>
      <w:r>
        <w:rPr>
          <w:rFonts w:ascii="Arial" w:hAnsi="Arial" w:cs="Arial"/>
          <w:b/>
          <w:bCs/>
          <w:sz w:val="28"/>
        </w:rPr>
        <w:tab/>
      </w:r>
      <w:r w:rsidR="005329CE" w:rsidRPr="005329CE">
        <w:rPr>
          <w:rFonts w:ascii="Arial" w:hAnsi="Arial" w:cs="Arial"/>
          <w:b/>
          <w:bCs/>
          <w:sz w:val="28"/>
        </w:rPr>
        <w:t>R1-1611610</w:t>
      </w:r>
    </w:p>
    <w:p w14:paraId="16DA57F5" w14:textId="77777777" w:rsidR="00F94F0E" w:rsidRPr="0052548E" w:rsidRDefault="00F94F0E" w:rsidP="00F94F0E">
      <w:pPr>
        <w:tabs>
          <w:tab w:val="center" w:pos="4536"/>
          <w:tab w:val="right" w:pos="9072"/>
        </w:tabs>
        <w:rPr>
          <w:rFonts w:ascii="Arial" w:hAnsi="Arial" w:cs="Arial"/>
          <w:b/>
          <w:bCs/>
          <w:sz w:val="28"/>
        </w:rPr>
      </w:pPr>
      <w:r>
        <w:rPr>
          <w:rFonts w:ascii="Arial" w:hAnsi="Arial" w:cs="Arial" w:hint="eastAsia"/>
          <w:b/>
          <w:bCs/>
          <w:sz w:val="28"/>
        </w:rPr>
        <w:t>Reno</w:t>
      </w:r>
      <w:r>
        <w:rPr>
          <w:rFonts w:ascii="Arial" w:hAnsi="Arial" w:cs="Arial"/>
          <w:b/>
          <w:bCs/>
          <w:sz w:val="28"/>
        </w:rPr>
        <w:t xml:space="preserve">, </w:t>
      </w:r>
      <w:r>
        <w:rPr>
          <w:rFonts w:ascii="Arial" w:hAnsi="Arial" w:cs="Arial" w:hint="eastAsia"/>
          <w:b/>
          <w:bCs/>
          <w:sz w:val="28"/>
        </w:rPr>
        <w:t>USA</w:t>
      </w:r>
      <w:r>
        <w:rPr>
          <w:rFonts w:ascii="Arial" w:hAnsi="Arial" w:cs="Arial"/>
          <w:b/>
          <w:bCs/>
          <w:sz w:val="28"/>
        </w:rPr>
        <w:t xml:space="preserve"> </w:t>
      </w:r>
      <w:r>
        <w:rPr>
          <w:rFonts w:ascii="Arial" w:hAnsi="Arial" w:cs="Arial" w:hint="eastAsia"/>
          <w:b/>
          <w:bCs/>
          <w:sz w:val="28"/>
        </w:rPr>
        <w:t>14</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18</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November</w:t>
      </w:r>
      <w:r w:rsidRPr="0052548E">
        <w:rPr>
          <w:rFonts w:ascii="Arial" w:hAnsi="Arial" w:cs="Arial"/>
          <w:b/>
          <w:bCs/>
          <w:sz w:val="28"/>
        </w:rPr>
        <w:t xml:space="preserve"> 2016</w:t>
      </w:r>
    </w:p>
    <w:p w14:paraId="5D4229FA" w14:textId="77777777" w:rsidR="00E35ECD" w:rsidRPr="000F29F8" w:rsidRDefault="00E35ECD" w:rsidP="00E35ECD">
      <w:pPr>
        <w:widowControl/>
        <w:tabs>
          <w:tab w:val="right" w:pos="9630"/>
        </w:tabs>
        <w:wordWrap/>
        <w:autoSpaceDE/>
        <w:autoSpaceDN/>
        <w:jc w:val="left"/>
        <w:rPr>
          <w:rFonts w:ascii="Arial" w:eastAsia="SimSun" w:hAnsi="Arial" w:cs="Arial"/>
          <w:b/>
          <w:kern w:val="0"/>
          <w:sz w:val="24"/>
          <w:lang w:eastAsia="en-US"/>
        </w:rPr>
      </w:pPr>
    </w:p>
    <w:p w14:paraId="4E514458" w14:textId="02CF02C1" w:rsidR="00E35ECD" w:rsidRPr="000F29F8" w:rsidRDefault="00E35ECD" w:rsidP="00E35ECD">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Pr>
          <w:rFonts w:ascii="Arial" w:hAnsi="Arial" w:cs="Arial"/>
          <w:snapToGrid w:val="0"/>
          <w:sz w:val="24"/>
        </w:rPr>
        <w:t xml:space="preserve">   </w:t>
      </w:r>
      <w:r w:rsidR="00DB3015" w:rsidRPr="00DB3015">
        <w:rPr>
          <w:rFonts w:ascii="Arial" w:hAnsi="Arial" w:cs="Arial"/>
          <w:snapToGrid w:val="0"/>
          <w:sz w:val="24"/>
        </w:rPr>
        <w:t>6.2.4.1.2</w:t>
      </w:r>
    </w:p>
    <w:p w14:paraId="1EB7CCB9" w14:textId="77777777" w:rsidR="00E35ECD" w:rsidRPr="001903B5" w:rsidRDefault="00E35ECD" w:rsidP="00E35ECD">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0C358624" w14:textId="46F43F69" w:rsidR="00E35ECD" w:rsidRPr="00B50B9E" w:rsidRDefault="00E35ECD" w:rsidP="00E35ECD">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1E18AD">
        <w:rPr>
          <w:rFonts w:ascii="Arial" w:hAnsi="Arial" w:cs="Arial"/>
          <w:snapToGrid w:val="0"/>
          <w:sz w:val="24"/>
        </w:rPr>
        <w:t>Remaining details of L1 signa</w:t>
      </w:r>
      <w:r w:rsidR="00DB3015" w:rsidRPr="00DB3015">
        <w:rPr>
          <w:rFonts w:ascii="Arial" w:hAnsi="Arial" w:cs="Arial"/>
          <w:snapToGrid w:val="0"/>
          <w:sz w:val="24"/>
        </w:rPr>
        <w:t>ling aspects</w:t>
      </w:r>
    </w:p>
    <w:p w14:paraId="7C67B7A4" w14:textId="77777777" w:rsidR="00E35ECD" w:rsidRPr="000F29F8" w:rsidRDefault="00E35ECD" w:rsidP="00E35ECD">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3169AEB2" w14:textId="77777777" w:rsidR="00CF417F" w:rsidRPr="00392E7D" w:rsidRDefault="00CF417F" w:rsidP="00CF417F">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38EA6F34" w14:textId="23721E58" w:rsidR="00E54F55" w:rsidRDefault="003775E1" w:rsidP="00CF632E">
      <w:pPr>
        <w:wordWrap/>
        <w:ind w:leftChars="-45" w:left="-90"/>
        <w:rPr>
          <w:rFonts w:ascii="Times New Roman"/>
          <w:snapToGrid w:val="0"/>
          <w:kern w:val="0"/>
          <w:sz w:val="22"/>
          <w:szCs w:val="22"/>
          <w:lang w:val="en-GB"/>
        </w:rPr>
      </w:pPr>
      <w:r>
        <w:rPr>
          <w:rFonts w:ascii="Times New Roman"/>
          <w:snapToGrid w:val="0"/>
          <w:kern w:val="0"/>
          <w:sz w:val="22"/>
          <w:szCs w:val="22"/>
          <w:lang w:val="en-GB"/>
        </w:rPr>
        <w:t xml:space="preserve">In RAN#71 a new work item (WI) named </w:t>
      </w:r>
      <w:r w:rsidRPr="00CF417F">
        <w:rPr>
          <w:rFonts w:ascii="Times New Roman"/>
          <w:snapToGrid w:val="0"/>
          <w:kern w:val="0"/>
          <w:sz w:val="22"/>
          <w:szCs w:val="22"/>
          <w:lang w:val="en-GB"/>
        </w:rPr>
        <w:t>eMBMS enhancement for LTE</w:t>
      </w:r>
      <w:r w:rsidR="00CF417F">
        <w:rPr>
          <w:rFonts w:ascii="Times New Roman"/>
          <w:snapToGrid w:val="0"/>
          <w:kern w:val="0"/>
          <w:sz w:val="22"/>
          <w:szCs w:val="22"/>
          <w:lang w:val="en-GB"/>
        </w:rPr>
        <w:t xml:space="preserve"> [1] was introduced. The </w:t>
      </w:r>
      <w:r>
        <w:rPr>
          <w:rFonts w:ascii="Times New Roman"/>
          <w:snapToGrid w:val="0"/>
          <w:kern w:val="0"/>
          <w:sz w:val="22"/>
          <w:szCs w:val="22"/>
          <w:lang w:val="en-GB"/>
        </w:rPr>
        <w:t>objectives of the WI include the support of longer CP, additional MBSFN subframes, and study standalone carrier.</w:t>
      </w:r>
      <w:r w:rsidR="00E54F55">
        <w:rPr>
          <w:rFonts w:ascii="Times New Roman"/>
          <w:snapToGrid w:val="0"/>
          <w:kern w:val="0"/>
          <w:sz w:val="22"/>
          <w:szCs w:val="22"/>
          <w:lang w:val="en-GB"/>
        </w:rPr>
        <w:t xml:space="preserve"> In RAN1#86</w:t>
      </w:r>
      <w:r w:rsidR="00DB3015">
        <w:rPr>
          <w:rFonts w:ascii="Times New Roman"/>
          <w:snapToGrid w:val="0"/>
          <w:kern w:val="0"/>
          <w:sz w:val="22"/>
          <w:szCs w:val="22"/>
          <w:lang w:val="en-GB"/>
        </w:rPr>
        <w:t>b</w:t>
      </w:r>
      <w:r w:rsidR="00E54F55">
        <w:rPr>
          <w:rFonts w:ascii="Times New Roman"/>
          <w:snapToGrid w:val="0"/>
          <w:kern w:val="0"/>
          <w:sz w:val="22"/>
          <w:szCs w:val="22"/>
          <w:lang w:val="en-GB"/>
        </w:rPr>
        <w:t xml:space="preserve"> the following agreements </w:t>
      </w:r>
      <w:r w:rsidR="00DB3015">
        <w:rPr>
          <w:rFonts w:ascii="Times New Roman"/>
          <w:snapToGrid w:val="0"/>
          <w:kern w:val="0"/>
          <w:sz w:val="22"/>
          <w:szCs w:val="22"/>
          <w:lang w:val="en-GB"/>
        </w:rPr>
        <w:t xml:space="preserve">and working assumptions </w:t>
      </w:r>
      <w:r w:rsidR="00E54F55">
        <w:rPr>
          <w:rFonts w:ascii="Times New Roman"/>
          <w:snapToGrid w:val="0"/>
          <w:kern w:val="0"/>
          <w:sz w:val="22"/>
          <w:szCs w:val="22"/>
          <w:lang w:val="en-GB"/>
        </w:rPr>
        <w:t>were reached:</w:t>
      </w:r>
    </w:p>
    <w:p w14:paraId="3E3977D1" w14:textId="77777777" w:rsidR="00E54F55" w:rsidRDefault="00E54F55" w:rsidP="00CF632E">
      <w:pPr>
        <w:wordWrap/>
        <w:ind w:leftChars="-45" w:left="-90"/>
        <w:rPr>
          <w:rFonts w:ascii="Times New Roman"/>
          <w:snapToGrid w:val="0"/>
          <w:kern w:val="0"/>
          <w:sz w:val="22"/>
          <w:szCs w:val="22"/>
          <w:lang w:val="en-GB"/>
        </w:rPr>
      </w:pPr>
    </w:p>
    <w:p w14:paraId="5E4C65B5" w14:textId="77777777" w:rsidR="00DB3015" w:rsidRPr="000B4384" w:rsidRDefault="00DB3015" w:rsidP="00DB3015">
      <w:pPr>
        <w:rPr>
          <w:rFonts w:ascii="Times New Roman"/>
          <w:b/>
          <w:sz w:val="22"/>
          <w:szCs w:val="22"/>
          <w:highlight w:val="green"/>
          <w:u w:val="single"/>
        </w:rPr>
      </w:pPr>
      <w:r w:rsidRPr="000B4384">
        <w:rPr>
          <w:rFonts w:ascii="Times New Roman"/>
          <w:b/>
          <w:sz w:val="22"/>
          <w:szCs w:val="22"/>
          <w:highlight w:val="green"/>
          <w:u w:val="single"/>
        </w:rPr>
        <w:t>Agreements:</w:t>
      </w:r>
    </w:p>
    <w:p w14:paraId="33E6AE7E" w14:textId="77777777" w:rsidR="00DB3015" w:rsidRPr="000B4384" w:rsidRDefault="00DB3015" w:rsidP="00DB3015">
      <w:pPr>
        <w:rPr>
          <w:rFonts w:ascii="Times New Roman"/>
          <w:sz w:val="22"/>
          <w:szCs w:val="22"/>
        </w:rPr>
      </w:pPr>
      <w:r w:rsidRPr="000B4384">
        <w:rPr>
          <w:rFonts w:ascii="Times New Roman"/>
          <w:sz w:val="22"/>
          <w:szCs w:val="22"/>
        </w:rPr>
        <w:t xml:space="preserve">For synchronization and acquisition of system information on FeMBMS carrier: </w:t>
      </w:r>
    </w:p>
    <w:p w14:paraId="33C0D42B" w14:textId="77777777" w:rsidR="00DB3015" w:rsidRPr="000B4384" w:rsidRDefault="00DB3015" w:rsidP="00DB3015">
      <w:pPr>
        <w:widowControl/>
        <w:numPr>
          <w:ilvl w:val="0"/>
          <w:numId w:val="15"/>
        </w:numPr>
        <w:wordWrap/>
        <w:autoSpaceDE/>
        <w:autoSpaceDN/>
        <w:jc w:val="left"/>
        <w:rPr>
          <w:rFonts w:ascii="Times New Roman"/>
          <w:sz w:val="22"/>
          <w:szCs w:val="22"/>
        </w:rPr>
      </w:pPr>
      <w:r w:rsidRPr="000B4384">
        <w:rPr>
          <w:rFonts w:ascii="Times New Roman"/>
          <w:sz w:val="22"/>
          <w:szCs w:val="22"/>
        </w:rPr>
        <w:t xml:space="preserve">For &lt;100% MBSFN subframes the legacy sync and SI acquisition proceedures are reused based on subframe #0 and #5 </w:t>
      </w:r>
    </w:p>
    <w:p w14:paraId="07983889" w14:textId="77777777" w:rsidR="00DB3015" w:rsidRPr="000B4384" w:rsidRDefault="00DB3015" w:rsidP="00DB3015">
      <w:pPr>
        <w:rPr>
          <w:b/>
          <w:sz w:val="22"/>
          <w:szCs w:val="22"/>
          <w:highlight w:val="yellow"/>
          <w:u w:val="single"/>
        </w:rPr>
      </w:pPr>
    </w:p>
    <w:p w14:paraId="75BD9B1C" w14:textId="77777777" w:rsidR="00DB3015" w:rsidRPr="000B4384" w:rsidRDefault="00DB3015" w:rsidP="00DB3015">
      <w:pPr>
        <w:rPr>
          <w:rFonts w:ascii="Times New Roman"/>
          <w:b/>
          <w:sz w:val="22"/>
          <w:szCs w:val="22"/>
          <w:highlight w:val="darkYellow"/>
          <w:u w:val="single"/>
        </w:rPr>
      </w:pPr>
      <w:r w:rsidRPr="000B4384">
        <w:rPr>
          <w:rFonts w:ascii="Times New Roman"/>
          <w:b/>
          <w:sz w:val="22"/>
          <w:szCs w:val="22"/>
          <w:highlight w:val="darkYellow"/>
          <w:u w:val="single"/>
        </w:rPr>
        <w:t xml:space="preserve">Working Assumption: </w:t>
      </w:r>
    </w:p>
    <w:p w14:paraId="05F47BFC" w14:textId="77777777" w:rsidR="00DB3015" w:rsidRPr="000B4384" w:rsidRDefault="00DB3015" w:rsidP="00DB3015">
      <w:pPr>
        <w:rPr>
          <w:rFonts w:ascii="Times New Roman"/>
          <w:sz w:val="22"/>
          <w:szCs w:val="22"/>
        </w:rPr>
      </w:pPr>
      <w:r w:rsidRPr="000B4384">
        <w:rPr>
          <w:rFonts w:ascii="Times New Roman"/>
          <w:sz w:val="22"/>
          <w:szCs w:val="22"/>
        </w:rPr>
        <w:t xml:space="preserve">For synchronization and acquisition of system information on FeMBMS carrier: </w:t>
      </w:r>
    </w:p>
    <w:p w14:paraId="0F451AF0" w14:textId="77777777" w:rsidR="00DB3015" w:rsidRPr="000B4384" w:rsidRDefault="00DB3015" w:rsidP="00DB3015">
      <w:pPr>
        <w:widowControl/>
        <w:numPr>
          <w:ilvl w:val="0"/>
          <w:numId w:val="15"/>
        </w:numPr>
        <w:wordWrap/>
        <w:autoSpaceDE/>
        <w:autoSpaceDN/>
        <w:jc w:val="left"/>
        <w:rPr>
          <w:rFonts w:ascii="Times New Roman"/>
          <w:sz w:val="22"/>
          <w:szCs w:val="22"/>
        </w:rPr>
      </w:pPr>
      <w:r w:rsidRPr="000B4384">
        <w:rPr>
          <w:rFonts w:ascii="Times New Roman"/>
          <w:sz w:val="22"/>
          <w:szCs w:val="22"/>
        </w:rPr>
        <w:t xml:space="preserve">For 100% MBSFN subframe allocation FeMBMS carrier transmits a periodic subframe, CAS Cell Acquisition Subframe </w:t>
      </w:r>
    </w:p>
    <w:p w14:paraId="692718FD" w14:textId="77777777" w:rsidR="00DB3015" w:rsidRPr="000B4384" w:rsidRDefault="00DB3015" w:rsidP="00DB3015">
      <w:pPr>
        <w:widowControl/>
        <w:numPr>
          <w:ilvl w:val="1"/>
          <w:numId w:val="15"/>
        </w:numPr>
        <w:wordWrap/>
        <w:autoSpaceDE/>
        <w:autoSpaceDN/>
        <w:jc w:val="left"/>
        <w:rPr>
          <w:rFonts w:ascii="Times New Roman"/>
          <w:sz w:val="22"/>
          <w:szCs w:val="22"/>
        </w:rPr>
      </w:pPr>
      <w:r w:rsidRPr="000B4384">
        <w:rPr>
          <w:rFonts w:ascii="Times New Roman"/>
          <w:sz w:val="22"/>
          <w:szCs w:val="22"/>
        </w:rPr>
        <w:t>To be confirmed or revisited at RAN1#87, including:</w:t>
      </w:r>
    </w:p>
    <w:p w14:paraId="1BF69DC5" w14:textId="77777777" w:rsidR="00DB3015" w:rsidRPr="000B4384" w:rsidRDefault="00DB3015" w:rsidP="00DB3015">
      <w:pPr>
        <w:widowControl/>
        <w:numPr>
          <w:ilvl w:val="2"/>
          <w:numId w:val="15"/>
        </w:numPr>
        <w:wordWrap/>
        <w:autoSpaceDE/>
        <w:autoSpaceDN/>
        <w:jc w:val="left"/>
        <w:rPr>
          <w:rFonts w:ascii="Times New Roman"/>
          <w:sz w:val="22"/>
          <w:szCs w:val="22"/>
        </w:rPr>
      </w:pPr>
      <w:r w:rsidRPr="000B4384">
        <w:rPr>
          <w:rFonts w:ascii="Times New Roman"/>
          <w:sz w:val="22"/>
          <w:szCs w:val="22"/>
        </w:rPr>
        <w:t xml:space="preserve">CAS performance (including synchronization performance and link level performance of PDCCH and PDSCH), and capacity analysis, based on the definitions below should be evaluated to the next meeting; details of SI transmission in different system bandwidths should also be provided. </w:t>
      </w:r>
    </w:p>
    <w:p w14:paraId="5F0F4BB5" w14:textId="77777777" w:rsidR="00DB3015" w:rsidRPr="000B4384" w:rsidRDefault="00DB3015" w:rsidP="00DB3015">
      <w:pPr>
        <w:widowControl/>
        <w:numPr>
          <w:ilvl w:val="2"/>
          <w:numId w:val="15"/>
        </w:numPr>
        <w:wordWrap/>
        <w:autoSpaceDE/>
        <w:autoSpaceDN/>
        <w:jc w:val="left"/>
        <w:rPr>
          <w:rFonts w:ascii="Times New Roman"/>
          <w:sz w:val="22"/>
          <w:szCs w:val="22"/>
        </w:rPr>
      </w:pPr>
      <w:r w:rsidRPr="000B4384">
        <w:rPr>
          <w:rFonts w:ascii="Times New Roman"/>
          <w:sz w:val="22"/>
          <w:szCs w:val="22"/>
        </w:rPr>
        <w:t>Consideration of FDM as an additional mode of operation if all the details (i.e. design, guard band size, specification impact, UE implementation impact analysis) and evaluations showing clear performance benefit (considering the performance targets) are presented at the next meeting</w:t>
      </w:r>
    </w:p>
    <w:p w14:paraId="68D840FC" w14:textId="77777777" w:rsidR="00DB3015" w:rsidRPr="000B4384" w:rsidRDefault="00DB3015" w:rsidP="00DB3015">
      <w:pPr>
        <w:widowControl/>
        <w:numPr>
          <w:ilvl w:val="0"/>
          <w:numId w:val="15"/>
        </w:numPr>
        <w:wordWrap/>
        <w:autoSpaceDE/>
        <w:autoSpaceDN/>
        <w:jc w:val="left"/>
        <w:rPr>
          <w:rFonts w:ascii="Times New Roman"/>
          <w:sz w:val="22"/>
          <w:szCs w:val="22"/>
        </w:rPr>
      </w:pPr>
      <w:r w:rsidRPr="000B4384">
        <w:rPr>
          <w:rFonts w:ascii="Times New Roman"/>
          <w:sz w:val="22"/>
          <w:szCs w:val="22"/>
        </w:rPr>
        <w:t>CAS supports PSS, SSS, CRS, PBCH, PDCCH, PDSCH (SI)</w:t>
      </w:r>
    </w:p>
    <w:p w14:paraId="4B41E268" w14:textId="77777777" w:rsidR="00DB3015" w:rsidRPr="000B4384" w:rsidRDefault="00DB3015" w:rsidP="00DB3015">
      <w:pPr>
        <w:widowControl/>
        <w:numPr>
          <w:ilvl w:val="0"/>
          <w:numId w:val="15"/>
        </w:numPr>
        <w:wordWrap/>
        <w:autoSpaceDE/>
        <w:autoSpaceDN/>
        <w:jc w:val="left"/>
        <w:rPr>
          <w:rFonts w:ascii="Times New Roman"/>
          <w:sz w:val="22"/>
          <w:szCs w:val="22"/>
        </w:rPr>
      </w:pPr>
      <w:r w:rsidRPr="000B4384">
        <w:rPr>
          <w:rFonts w:ascii="Times New Roman"/>
          <w:sz w:val="22"/>
          <w:szCs w:val="22"/>
        </w:rPr>
        <w:t>CAS is always transmitted  in subframe #0  with a period of 40ms</w:t>
      </w:r>
    </w:p>
    <w:p w14:paraId="399787F9" w14:textId="77777777" w:rsidR="00DB3015" w:rsidRPr="000B4384" w:rsidRDefault="00DB3015" w:rsidP="00DB3015">
      <w:pPr>
        <w:widowControl/>
        <w:numPr>
          <w:ilvl w:val="0"/>
          <w:numId w:val="15"/>
        </w:numPr>
        <w:wordWrap/>
        <w:autoSpaceDE/>
        <w:autoSpaceDN/>
        <w:jc w:val="left"/>
        <w:rPr>
          <w:rFonts w:ascii="Times New Roman"/>
          <w:sz w:val="22"/>
          <w:szCs w:val="22"/>
        </w:rPr>
      </w:pPr>
      <w:r w:rsidRPr="000B4384">
        <w:rPr>
          <w:rFonts w:ascii="Times New Roman"/>
          <w:sz w:val="22"/>
          <w:szCs w:val="22"/>
        </w:rPr>
        <w:t>MIB is provided by PBCH in every CAS</w:t>
      </w:r>
    </w:p>
    <w:p w14:paraId="05482D48" w14:textId="77777777" w:rsidR="00DB3015" w:rsidRPr="000B4384" w:rsidRDefault="00DB3015" w:rsidP="00DB3015">
      <w:pPr>
        <w:widowControl/>
        <w:numPr>
          <w:ilvl w:val="0"/>
          <w:numId w:val="15"/>
        </w:numPr>
        <w:wordWrap/>
        <w:autoSpaceDE/>
        <w:autoSpaceDN/>
        <w:jc w:val="left"/>
        <w:rPr>
          <w:rFonts w:ascii="Times New Roman"/>
          <w:sz w:val="22"/>
          <w:szCs w:val="22"/>
        </w:rPr>
      </w:pPr>
      <w:r w:rsidRPr="000B4384">
        <w:rPr>
          <w:rFonts w:ascii="Times New Roman"/>
          <w:sz w:val="22"/>
          <w:szCs w:val="22"/>
        </w:rPr>
        <w:t>The MIB transmitted in SFN mod 4 = 0 and can change only in SFN mod 16 = 0 and contains systemFrameNumber equal to the 6 most significant bits of the SFN</w:t>
      </w:r>
    </w:p>
    <w:p w14:paraId="3CFDE41F" w14:textId="77777777" w:rsidR="00DB3015" w:rsidRPr="000B4384" w:rsidRDefault="00DB3015" w:rsidP="00DB3015">
      <w:pPr>
        <w:widowControl/>
        <w:numPr>
          <w:ilvl w:val="0"/>
          <w:numId w:val="15"/>
        </w:numPr>
        <w:wordWrap/>
        <w:autoSpaceDE/>
        <w:autoSpaceDN/>
        <w:jc w:val="left"/>
        <w:rPr>
          <w:rFonts w:ascii="Times New Roman"/>
          <w:sz w:val="22"/>
          <w:szCs w:val="22"/>
        </w:rPr>
      </w:pPr>
      <w:r w:rsidRPr="000B4384">
        <w:rPr>
          <w:rFonts w:ascii="Times New Roman"/>
          <w:sz w:val="22"/>
          <w:szCs w:val="22"/>
        </w:rPr>
        <w:t xml:space="preserve">SI is provided by PDSCH in CAS </w:t>
      </w:r>
    </w:p>
    <w:p w14:paraId="73253F3E" w14:textId="77777777" w:rsidR="00DB3015" w:rsidRPr="000B4384" w:rsidRDefault="00DB3015" w:rsidP="00DB3015">
      <w:pPr>
        <w:widowControl/>
        <w:numPr>
          <w:ilvl w:val="0"/>
          <w:numId w:val="15"/>
        </w:numPr>
        <w:wordWrap/>
        <w:autoSpaceDE/>
        <w:autoSpaceDN/>
        <w:jc w:val="left"/>
        <w:rPr>
          <w:rFonts w:ascii="Times New Roman"/>
          <w:sz w:val="22"/>
          <w:szCs w:val="22"/>
        </w:rPr>
      </w:pPr>
      <w:r w:rsidRPr="000B4384">
        <w:rPr>
          <w:rFonts w:ascii="Times New Roman"/>
          <w:sz w:val="22"/>
          <w:szCs w:val="22"/>
        </w:rPr>
        <w:t xml:space="preserve">A first SI that may also contains scheduling of further SI is transmitted in SFN mod 8 = 0  and can change only in SFN mod 16 = 0 </w:t>
      </w:r>
    </w:p>
    <w:p w14:paraId="76F82063" w14:textId="77777777" w:rsidR="00DB3015" w:rsidRPr="000B4384" w:rsidRDefault="00DB3015" w:rsidP="00DB3015">
      <w:pPr>
        <w:widowControl/>
        <w:numPr>
          <w:ilvl w:val="0"/>
          <w:numId w:val="15"/>
        </w:numPr>
        <w:wordWrap/>
        <w:autoSpaceDE/>
        <w:autoSpaceDN/>
        <w:jc w:val="left"/>
        <w:rPr>
          <w:rFonts w:ascii="Times New Roman"/>
          <w:sz w:val="22"/>
          <w:szCs w:val="22"/>
        </w:rPr>
      </w:pPr>
      <w:r w:rsidRPr="000B4384">
        <w:rPr>
          <w:rFonts w:ascii="Times New Roman"/>
          <w:sz w:val="22"/>
          <w:szCs w:val="22"/>
        </w:rPr>
        <w:t>This first SI may be a combination of SIBs, up to RAN2 agreements.</w:t>
      </w:r>
    </w:p>
    <w:p w14:paraId="27FF6157" w14:textId="77777777" w:rsidR="00DB3015" w:rsidRPr="000B4384" w:rsidRDefault="00DB3015" w:rsidP="00DB3015">
      <w:pPr>
        <w:widowControl/>
        <w:numPr>
          <w:ilvl w:val="0"/>
          <w:numId w:val="15"/>
        </w:numPr>
        <w:wordWrap/>
        <w:autoSpaceDE/>
        <w:autoSpaceDN/>
        <w:jc w:val="left"/>
        <w:rPr>
          <w:rFonts w:ascii="Times New Roman"/>
          <w:sz w:val="22"/>
          <w:szCs w:val="22"/>
        </w:rPr>
      </w:pPr>
      <w:r w:rsidRPr="000B4384">
        <w:rPr>
          <w:rFonts w:ascii="Times New Roman"/>
          <w:sz w:val="22"/>
          <w:szCs w:val="22"/>
        </w:rPr>
        <w:t>MCCH change notification and SI modification notification are sent in PDCCH region of the CAS.</w:t>
      </w:r>
    </w:p>
    <w:p w14:paraId="0B460553" w14:textId="77777777" w:rsidR="00DB3015" w:rsidRPr="000B4384" w:rsidRDefault="00DB3015" w:rsidP="00DB3015">
      <w:pPr>
        <w:widowControl/>
        <w:numPr>
          <w:ilvl w:val="0"/>
          <w:numId w:val="15"/>
        </w:numPr>
        <w:wordWrap/>
        <w:autoSpaceDE/>
        <w:autoSpaceDN/>
        <w:jc w:val="left"/>
        <w:rPr>
          <w:rFonts w:ascii="Times New Roman"/>
          <w:sz w:val="22"/>
          <w:szCs w:val="22"/>
        </w:rPr>
      </w:pPr>
      <w:r w:rsidRPr="000B4384">
        <w:rPr>
          <w:rFonts w:ascii="Times New Roman"/>
          <w:sz w:val="22"/>
          <w:szCs w:val="22"/>
        </w:rPr>
        <w:t>FFS if from RAN1 perspective, it is feasible to transmit muiltiple SI messages in the same subframe by using different RNTIs. RAN2 may consider if this may be used.</w:t>
      </w:r>
    </w:p>
    <w:p w14:paraId="1846F5E8" w14:textId="77777777" w:rsidR="00DB3015" w:rsidRPr="000B4384" w:rsidRDefault="00DB3015" w:rsidP="00DB3015">
      <w:pPr>
        <w:widowControl/>
        <w:numPr>
          <w:ilvl w:val="0"/>
          <w:numId w:val="15"/>
        </w:numPr>
        <w:wordWrap/>
        <w:autoSpaceDE/>
        <w:autoSpaceDN/>
        <w:jc w:val="left"/>
        <w:rPr>
          <w:rFonts w:ascii="Times New Roman"/>
          <w:sz w:val="22"/>
          <w:szCs w:val="22"/>
        </w:rPr>
      </w:pPr>
      <w:r w:rsidRPr="000B4384">
        <w:rPr>
          <w:rFonts w:ascii="Times New Roman"/>
          <w:sz w:val="22"/>
          <w:szCs w:val="22"/>
        </w:rPr>
        <w:t>Inform RAN2 that SI modification notification can be conveyed to the UE with Direct Indication signalling.</w:t>
      </w:r>
    </w:p>
    <w:p w14:paraId="755473F5" w14:textId="77777777" w:rsidR="00DB3015" w:rsidRPr="000B4384" w:rsidRDefault="00DB3015" w:rsidP="00DB3015">
      <w:pPr>
        <w:widowControl/>
        <w:numPr>
          <w:ilvl w:val="0"/>
          <w:numId w:val="15"/>
        </w:numPr>
        <w:wordWrap/>
        <w:autoSpaceDE/>
        <w:autoSpaceDN/>
        <w:jc w:val="left"/>
        <w:rPr>
          <w:rFonts w:ascii="Times New Roman"/>
          <w:sz w:val="22"/>
          <w:szCs w:val="22"/>
        </w:rPr>
      </w:pPr>
      <w:r w:rsidRPr="000B4384">
        <w:rPr>
          <w:rFonts w:ascii="Times New Roman"/>
          <w:sz w:val="22"/>
          <w:szCs w:val="22"/>
        </w:rPr>
        <w:t xml:space="preserve">FFS enhancements on DCI to indicate larger allocation </w:t>
      </w:r>
    </w:p>
    <w:p w14:paraId="16BCB5D7" w14:textId="77777777" w:rsidR="00E54F55" w:rsidRPr="00DB3015" w:rsidRDefault="00E54F55" w:rsidP="00CF632E">
      <w:pPr>
        <w:wordWrap/>
        <w:ind w:leftChars="-45" w:left="-90"/>
        <w:rPr>
          <w:rFonts w:ascii="Times New Roman"/>
          <w:snapToGrid w:val="0"/>
          <w:kern w:val="0"/>
          <w:sz w:val="22"/>
          <w:szCs w:val="22"/>
        </w:rPr>
      </w:pPr>
    </w:p>
    <w:p w14:paraId="4AF8E9B7" w14:textId="4A752E4E" w:rsidR="00111B9A" w:rsidRPr="00111B9A" w:rsidRDefault="003775E1" w:rsidP="00CF632E">
      <w:pPr>
        <w:wordWrap/>
        <w:ind w:leftChars="-45" w:left="-90"/>
        <w:rPr>
          <w:rFonts w:ascii="Times New Roman"/>
          <w:snapToGrid w:val="0"/>
          <w:kern w:val="0"/>
          <w:sz w:val="22"/>
          <w:szCs w:val="22"/>
          <w:lang w:val="en-GB"/>
        </w:rPr>
      </w:pPr>
      <w:r>
        <w:rPr>
          <w:rFonts w:ascii="Times New Roman"/>
          <w:snapToGrid w:val="0"/>
          <w:kern w:val="0"/>
          <w:sz w:val="22"/>
          <w:szCs w:val="22"/>
          <w:lang w:val="en-GB"/>
        </w:rPr>
        <w:t xml:space="preserve">In this document we provide our views on the support of </w:t>
      </w:r>
      <w:r w:rsidR="00CC3148">
        <w:rPr>
          <w:rFonts w:ascii="Times New Roman"/>
          <w:snapToGrid w:val="0"/>
          <w:kern w:val="0"/>
          <w:sz w:val="22"/>
          <w:szCs w:val="22"/>
          <w:lang w:val="en-GB"/>
        </w:rPr>
        <w:t xml:space="preserve">longer </w:t>
      </w:r>
      <w:r w:rsidR="004B5820">
        <w:rPr>
          <w:rFonts w:ascii="Times New Roman"/>
          <w:snapToGrid w:val="0"/>
          <w:kern w:val="0"/>
          <w:sz w:val="22"/>
          <w:szCs w:val="22"/>
          <w:lang w:val="en-GB"/>
        </w:rPr>
        <w:t>MBSFN subframes without unicast control region and cell-specific reference signals</w:t>
      </w:r>
      <w:r w:rsidR="00D16725">
        <w:rPr>
          <w:rFonts w:ascii="Times New Roman"/>
          <w:snapToGrid w:val="0"/>
          <w:kern w:val="0"/>
          <w:sz w:val="22"/>
          <w:szCs w:val="22"/>
          <w:lang w:val="en-GB"/>
        </w:rPr>
        <w:t>.</w:t>
      </w:r>
    </w:p>
    <w:bookmarkEnd w:id="0"/>
    <w:bookmarkEnd w:id="1"/>
    <w:p w14:paraId="528DC8EB" w14:textId="77777777" w:rsidR="00DB3015" w:rsidRDefault="00DB3015" w:rsidP="00DB3015">
      <w:pPr>
        <w:pStyle w:val="LGTdoc1"/>
        <w:spacing w:beforeLines="0" w:before="120" w:after="220" w:afterAutospacing="0"/>
        <w:rPr>
          <w:b w:val="0"/>
          <w:sz w:val="22"/>
          <w:szCs w:val="22"/>
        </w:rPr>
      </w:pPr>
    </w:p>
    <w:p w14:paraId="1A7F8FBE" w14:textId="77777777" w:rsidR="00FE0A71" w:rsidRPr="004B5820" w:rsidRDefault="00FE0A71" w:rsidP="00DB3015">
      <w:pPr>
        <w:pStyle w:val="LGTdoc1"/>
        <w:spacing w:beforeLines="0" w:before="120" w:after="220" w:afterAutospacing="0"/>
        <w:rPr>
          <w:b w:val="0"/>
          <w:sz w:val="22"/>
          <w:szCs w:val="22"/>
        </w:rPr>
      </w:pPr>
    </w:p>
    <w:p w14:paraId="2461BBD6" w14:textId="77777777" w:rsidR="00DB3015" w:rsidRDefault="00DB3015" w:rsidP="00DB3015">
      <w:pPr>
        <w:pStyle w:val="LGTdoc1"/>
        <w:numPr>
          <w:ilvl w:val="0"/>
          <w:numId w:val="3"/>
        </w:numPr>
        <w:spacing w:beforeLines="0" w:before="120" w:after="220" w:afterAutospacing="0"/>
        <w:rPr>
          <w:rFonts w:ascii="Arial" w:hAnsi="Arial" w:cs="Arial"/>
          <w:lang w:val="en-US"/>
        </w:rPr>
      </w:pPr>
      <w:r>
        <w:rPr>
          <w:rFonts w:ascii="Arial" w:hAnsi="Arial" w:cs="Arial"/>
          <w:lang w:val="en-US"/>
        </w:rPr>
        <w:lastRenderedPageBreak/>
        <w:t>Support of PHICH</w:t>
      </w:r>
    </w:p>
    <w:p w14:paraId="745E4B5D" w14:textId="469170B1" w:rsidR="00DB3015" w:rsidRPr="00FE0A71" w:rsidRDefault="00FE0A71" w:rsidP="00DB3015">
      <w:pPr>
        <w:pStyle w:val="LGTdoc1"/>
        <w:spacing w:beforeLines="0" w:before="120" w:after="220" w:afterAutospacing="0"/>
        <w:rPr>
          <w:b w:val="0"/>
          <w:sz w:val="22"/>
          <w:szCs w:val="22"/>
        </w:rPr>
      </w:pPr>
      <w:r>
        <w:rPr>
          <w:b w:val="0"/>
          <w:sz w:val="22"/>
          <w:szCs w:val="22"/>
        </w:rPr>
        <w:t>Support of PHICH and, in general, self-carrier scheduled PUSCH in an eMBMS cell may not be trivial due to the absence of unicast control region in some of the subframes. This may create some scenarios where some uplink subframes cannot be self-carrier scheduled. Due to this constraint, and also to the fact that unicast is only supported when this cell acts as an SCell, we propose to not support PHICH in FeMBMS cell. The PHICH resources are set to 0, and can be used by PDCCH.</w:t>
      </w:r>
    </w:p>
    <w:p w14:paraId="0307A6C6" w14:textId="167B2D31" w:rsidR="004B5820" w:rsidRPr="00DB3015" w:rsidRDefault="00DB3015" w:rsidP="004B5820">
      <w:pPr>
        <w:pStyle w:val="LGTdoc1"/>
        <w:spacing w:beforeLines="0" w:before="120" w:after="220" w:afterAutospacing="0"/>
        <w:rPr>
          <w:sz w:val="22"/>
          <w:szCs w:val="22"/>
        </w:rPr>
      </w:pPr>
      <w:r w:rsidRPr="00DB3015">
        <w:rPr>
          <w:sz w:val="22"/>
          <w:szCs w:val="22"/>
          <w:u w:val="single"/>
        </w:rPr>
        <w:t>Proposal 1</w:t>
      </w:r>
      <w:r>
        <w:rPr>
          <w:sz w:val="22"/>
          <w:szCs w:val="22"/>
          <w:u w:val="single"/>
        </w:rPr>
        <w:t>:</w:t>
      </w:r>
      <w:r w:rsidRPr="00DB3015">
        <w:rPr>
          <w:sz w:val="22"/>
          <w:szCs w:val="22"/>
        </w:rPr>
        <w:t xml:space="preserve"> </w:t>
      </w:r>
      <w:r>
        <w:rPr>
          <w:sz w:val="22"/>
          <w:szCs w:val="22"/>
        </w:rPr>
        <w:t>PHICH is not supported in an FeMBMS cell (</w:t>
      </w:r>
      <w:r w:rsidRPr="00DB3015">
        <w:rPr>
          <w:position w:val="-12"/>
          <w:sz w:val="22"/>
          <w:szCs w:val="22"/>
        </w:rPr>
        <w:object w:dxaOrig="620" w:dyaOrig="360" w14:anchorId="6D8291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18.15pt" o:ole="">
            <v:imagedata r:id="rId14" o:title=""/>
          </v:shape>
          <o:OLEObject Type="Embed" ProgID="Equation.3" ShapeID="_x0000_i1025" DrawAspect="Content" ObjectID="_1539784589" r:id="rId15"/>
        </w:object>
      </w:r>
      <w:r w:rsidRPr="00DB3015">
        <w:rPr>
          <w:sz w:val="22"/>
          <w:szCs w:val="22"/>
        </w:rPr>
        <w:t>for all subframes</w:t>
      </w:r>
      <w:r>
        <w:rPr>
          <w:sz w:val="22"/>
          <w:szCs w:val="22"/>
        </w:rPr>
        <w:t>).</w:t>
      </w:r>
    </w:p>
    <w:p w14:paraId="50F49891" w14:textId="50C87AC1" w:rsidR="00DB3015" w:rsidRDefault="00FE0A71" w:rsidP="004B5820">
      <w:pPr>
        <w:pStyle w:val="LGTdoc1"/>
        <w:spacing w:beforeLines="0" w:before="120" w:after="220" w:afterAutospacing="0"/>
        <w:rPr>
          <w:b w:val="0"/>
          <w:sz w:val="22"/>
          <w:szCs w:val="22"/>
        </w:rPr>
      </w:pPr>
      <w:r>
        <w:rPr>
          <w:b w:val="0"/>
          <w:sz w:val="22"/>
          <w:szCs w:val="22"/>
        </w:rPr>
        <w:t>Note that, if self-carrier scheduled is implemented, it may be beneficial to use the mechanisms in the Video/Voice enhancements work item, as asynchronous HARQ and PUSCH repetitions may help fill the gaps introduced by the unavailability of PDCCH in some subframes.</w:t>
      </w:r>
    </w:p>
    <w:p w14:paraId="549D032D" w14:textId="77777777" w:rsidR="00FE0A71" w:rsidRPr="00597774" w:rsidRDefault="00FE0A71" w:rsidP="004B5820">
      <w:pPr>
        <w:pStyle w:val="LGTdoc1"/>
        <w:spacing w:beforeLines="0" w:before="120" w:after="220" w:afterAutospacing="0"/>
        <w:rPr>
          <w:b w:val="0"/>
          <w:sz w:val="22"/>
          <w:szCs w:val="22"/>
        </w:rPr>
      </w:pPr>
      <w:bookmarkStart w:id="2" w:name="_GoBack"/>
      <w:bookmarkEnd w:id="2"/>
    </w:p>
    <w:p w14:paraId="3A9675F3" w14:textId="47652D93" w:rsidR="00DB3015" w:rsidRDefault="00DB3015" w:rsidP="00DB3015">
      <w:pPr>
        <w:pStyle w:val="LGTdoc1"/>
        <w:numPr>
          <w:ilvl w:val="0"/>
          <w:numId w:val="3"/>
        </w:numPr>
        <w:spacing w:beforeLines="0" w:before="120" w:after="220" w:afterAutospacing="0"/>
        <w:rPr>
          <w:rFonts w:ascii="Arial" w:hAnsi="Arial" w:cs="Arial"/>
          <w:lang w:val="en-US"/>
        </w:rPr>
      </w:pPr>
      <w:r>
        <w:rPr>
          <w:rFonts w:ascii="Arial" w:hAnsi="Arial" w:cs="Arial"/>
          <w:lang w:val="en-US"/>
        </w:rPr>
        <w:t>Issues with backwards compatibility and initial acquisition</w:t>
      </w:r>
    </w:p>
    <w:p w14:paraId="23DB2A4C" w14:textId="79A71A08" w:rsidR="003E24A6" w:rsidRDefault="003E24A6" w:rsidP="00DB3015">
      <w:pPr>
        <w:pStyle w:val="LGTdoc1"/>
        <w:spacing w:beforeLines="0" w:before="120" w:after="220" w:afterAutospacing="0"/>
        <w:rPr>
          <w:b w:val="0"/>
          <w:sz w:val="22"/>
          <w:szCs w:val="22"/>
        </w:rPr>
      </w:pPr>
      <w:r>
        <w:rPr>
          <w:b w:val="0"/>
          <w:sz w:val="22"/>
          <w:szCs w:val="22"/>
        </w:rPr>
        <w:t>The agreed/assumed system acquisition mechanism may lead to legacy UEs to find the FeMBMS CC, which is not desirable from a power consumption point of view. In this section, we present our views on backwards compatibility and how to differentiate the following cases:</w:t>
      </w:r>
    </w:p>
    <w:p w14:paraId="6E34C644" w14:textId="01019D9C" w:rsidR="003E24A6" w:rsidRDefault="003E24A6" w:rsidP="003E24A6">
      <w:pPr>
        <w:pStyle w:val="LGTdoc1"/>
        <w:numPr>
          <w:ilvl w:val="0"/>
          <w:numId w:val="16"/>
        </w:numPr>
        <w:spacing w:beforeLines="0" w:before="120" w:after="220" w:afterAutospacing="0"/>
        <w:rPr>
          <w:b w:val="0"/>
          <w:sz w:val="22"/>
          <w:szCs w:val="22"/>
        </w:rPr>
      </w:pPr>
      <w:r>
        <w:rPr>
          <w:b w:val="0"/>
          <w:sz w:val="22"/>
          <w:szCs w:val="22"/>
        </w:rPr>
        <w:t>Dedicated FeMBMS cell</w:t>
      </w:r>
    </w:p>
    <w:p w14:paraId="08A46F62" w14:textId="39AB1492" w:rsidR="003E24A6" w:rsidRDefault="003E24A6" w:rsidP="003E24A6">
      <w:pPr>
        <w:pStyle w:val="LGTdoc1"/>
        <w:numPr>
          <w:ilvl w:val="0"/>
          <w:numId w:val="16"/>
        </w:numPr>
        <w:spacing w:beforeLines="0" w:before="120" w:after="220" w:afterAutospacing="0"/>
        <w:rPr>
          <w:b w:val="0"/>
          <w:sz w:val="22"/>
          <w:szCs w:val="22"/>
        </w:rPr>
      </w:pPr>
      <w:r>
        <w:rPr>
          <w:b w:val="0"/>
          <w:sz w:val="22"/>
          <w:szCs w:val="22"/>
        </w:rPr>
        <w:t>Mixed FeMBMS cell</w:t>
      </w:r>
    </w:p>
    <w:p w14:paraId="0F11D1D2" w14:textId="1D4888E4" w:rsidR="003E24A6" w:rsidRDefault="003E24A6" w:rsidP="003E24A6">
      <w:pPr>
        <w:pStyle w:val="LGTdoc1"/>
        <w:numPr>
          <w:ilvl w:val="0"/>
          <w:numId w:val="16"/>
        </w:numPr>
        <w:spacing w:beforeLines="0" w:before="120" w:after="220" w:afterAutospacing="0"/>
        <w:rPr>
          <w:b w:val="0"/>
          <w:sz w:val="22"/>
          <w:szCs w:val="22"/>
        </w:rPr>
      </w:pPr>
      <w:r>
        <w:rPr>
          <w:b w:val="0"/>
          <w:sz w:val="22"/>
          <w:szCs w:val="22"/>
        </w:rPr>
        <w:t>Legacy cell</w:t>
      </w:r>
    </w:p>
    <w:p w14:paraId="7340F01D" w14:textId="71833DF5" w:rsidR="003E24A6" w:rsidRPr="003E24A6" w:rsidRDefault="003E24A6" w:rsidP="003E24A6">
      <w:pPr>
        <w:pStyle w:val="LGTdoc1"/>
        <w:spacing w:beforeLines="0" w:before="120" w:after="220" w:afterAutospacing="0"/>
        <w:rPr>
          <w:b w:val="0"/>
          <w:sz w:val="22"/>
          <w:szCs w:val="22"/>
          <w:lang w:val="en-US"/>
        </w:rPr>
      </w:pPr>
      <w:r>
        <w:rPr>
          <w:b w:val="0"/>
          <w:sz w:val="22"/>
          <w:szCs w:val="22"/>
        </w:rPr>
        <w:t xml:space="preserve">For </w:t>
      </w:r>
      <w:r w:rsidRPr="003E24A6">
        <w:rPr>
          <w:sz w:val="22"/>
          <w:szCs w:val="22"/>
        </w:rPr>
        <w:t>legacy vs mixed FeMBMS</w:t>
      </w:r>
      <w:r w:rsidRPr="003E24A6">
        <w:rPr>
          <w:b w:val="0"/>
          <w:sz w:val="22"/>
          <w:szCs w:val="22"/>
        </w:rPr>
        <w:t>,</w:t>
      </w:r>
      <w:r>
        <w:rPr>
          <w:b w:val="0"/>
          <w:sz w:val="22"/>
          <w:szCs w:val="22"/>
        </w:rPr>
        <w:t xml:space="preserve"> as SIB1 (or the first SIB) is transmitted in subframe 5, the UE should be able to eventually decode it (even though the channel estimation/time tracking might be affected by the reduced number of non-MBSFN subframes). RAN1 can assume that RAN2 can introduce a mechanism in SIB2 to prevent UEs from camping/trying to continue acquisition in this cell.</w:t>
      </w:r>
    </w:p>
    <w:p w14:paraId="602673D4" w14:textId="7E570F95" w:rsidR="003E24A6" w:rsidRPr="00D53FD9" w:rsidRDefault="003E24A6" w:rsidP="003E24A6">
      <w:pPr>
        <w:pStyle w:val="LGTdoc1"/>
        <w:spacing w:beforeLines="0" w:before="120" w:after="220" w:afterAutospacing="0"/>
        <w:rPr>
          <w:sz w:val="22"/>
          <w:szCs w:val="22"/>
        </w:rPr>
      </w:pPr>
      <w:r w:rsidRPr="0081710D">
        <w:rPr>
          <w:sz w:val="22"/>
          <w:szCs w:val="22"/>
          <w:u w:val="single"/>
        </w:rPr>
        <w:t xml:space="preserve">Proposal </w:t>
      </w:r>
      <w:r>
        <w:rPr>
          <w:sz w:val="22"/>
          <w:szCs w:val="22"/>
          <w:u w:val="single"/>
        </w:rPr>
        <w:t>2</w:t>
      </w:r>
      <w:r w:rsidRPr="0081710D">
        <w:rPr>
          <w:sz w:val="22"/>
          <w:szCs w:val="22"/>
          <w:u w:val="single"/>
        </w:rPr>
        <w:t>:</w:t>
      </w:r>
      <w:r>
        <w:rPr>
          <w:sz w:val="22"/>
          <w:szCs w:val="22"/>
          <w:u w:val="single"/>
        </w:rPr>
        <w:t xml:space="preserve"> </w:t>
      </w:r>
      <w:r>
        <w:rPr>
          <w:sz w:val="22"/>
          <w:szCs w:val="22"/>
        </w:rPr>
        <w:t xml:space="preserve">For a cell operated with less than 100% MBSFN subframe allocation, </w:t>
      </w:r>
      <w:r w:rsidR="008145AC">
        <w:rPr>
          <w:sz w:val="22"/>
          <w:szCs w:val="22"/>
        </w:rPr>
        <w:t xml:space="preserve">RAN1 assumes that </w:t>
      </w:r>
      <w:r>
        <w:rPr>
          <w:sz w:val="22"/>
          <w:szCs w:val="22"/>
        </w:rPr>
        <w:t>backwards compatibility problems are solved by RAN2.</w:t>
      </w:r>
    </w:p>
    <w:p w14:paraId="02F2D497" w14:textId="3EE3ABB9" w:rsidR="003E24A6" w:rsidRDefault="003E24A6" w:rsidP="00DB3015">
      <w:pPr>
        <w:pStyle w:val="LGTdoc1"/>
        <w:spacing w:beforeLines="0" w:before="120" w:after="220" w:afterAutospacing="0"/>
        <w:rPr>
          <w:b w:val="0"/>
          <w:sz w:val="22"/>
          <w:szCs w:val="22"/>
        </w:rPr>
      </w:pPr>
      <w:r>
        <w:rPr>
          <w:b w:val="0"/>
          <w:sz w:val="22"/>
          <w:szCs w:val="22"/>
        </w:rPr>
        <w:t xml:space="preserve">For </w:t>
      </w:r>
      <w:r w:rsidRPr="003E24A6">
        <w:rPr>
          <w:sz w:val="22"/>
          <w:szCs w:val="22"/>
        </w:rPr>
        <w:t>legacy vs dedicated FeMBMS</w:t>
      </w:r>
      <w:r>
        <w:rPr>
          <w:sz w:val="22"/>
          <w:szCs w:val="22"/>
        </w:rPr>
        <w:t xml:space="preserve">, </w:t>
      </w:r>
      <w:r>
        <w:rPr>
          <w:b w:val="0"/>
          <w:sz w:val="22"/>
          <w:szCs w:val="22"/>
        </w:rPr>
        <w:t xml:space="preserve">after decoding MIB the UE will try to receive SIB1 in subframe 5, which is now an MBSFN subframe, so the UE behaviour will be </w:t>
      </w:r>
      <w:r w:rsidR="001E18AD">
        <w:rPr>
          <w:b w:val="0"/>
          <w:sz w:val="22"/>
          <w:szCs w:val="22"/>
        </w:rPr>
        <w:t>unpredictable</w:t>
      </w:r>
      <w:r>
        <w:rPr>
          <w:b w:val="0"/>
          <w:sz w:val="22"/>
          <w:szCs w:val="22"/>
        </w:rPr>
        <w:t>. Also, for dedicated vs mixed FeMBMS the following two problems will appear:</w:t>
      </w:r>
    </w:p>
    <w:p w14:paraId="0D3708A6" w14:textId="1CECCC38" w:rsidR="003E24A6" w:rsidRDefault="003E24A6" w:rsidP="003E24A6">
      <w:pPr>
        <w:pStyle w:val="LGTdoc1"/>
        <w:numPr>
          <w:ilvl w:val="0"/>
          <w:numId w:val="17"/>
        </w:numPr>
        <w:spacing w:beforeLines="0" w:before="120" w:after="220" w:afterAutospacing="0"/>
        <w:rPr>
          <w:b w:val="0"/>
          <w:sz w:val="22"/>
          <w:szCs w:val="22"/>
        </w:rPr>
      </w:pPr>
      <w:r>
        <w:rPr>
          <w:b w:val="0"/>
          <w:sz w:val="22"/>
          <w:szCs w:val="22"/>
        </w:rPr>
        <w:t>After decoding MIB, the UE does not know if it should decode SIB in subframe 0 or in subframe 5</w:t>
      </w:r>
    </w:p>
    <w:p w14:paraId="13396BE4" w14:textId="2B95A3D0" w:rsidR="003E24A6" w:rsidRDefault="003E24A6" w:rsidP="003E24A6">
      <w:pPr>
        <w:pStyle w:val="LGTdoc1"/>
        <w:numPr>
          <w:ilvl w:val="0"/>
          <w:numId w:val="17"/>
        </w:numPr>
        <w:spacing w:beforeLines="0" w:before="120" w:after="220" w:afterAutospacing="0"/>
        <w:rPr>
          <w:b w:val="0"/>
          <w:sz w:val="22"/>
          <w:szCs w:val="22"/>
        </w:rPr>
      </w:pPr>
      <w:r>
        <w:rPr>
          <w:b w:val="0"/>
          <w:sz w:val="22"/>
          <w:szCs w:val="22"/>
        </w:rPr>
        <w:t>After decoding MIB, the UE can be confused about the radio frame number, since the PBCH/MIB is exactly the same in the following cases</w:t>
      </w:r>
      <w:r w:rsidR="008145AC">
        <w:rPr>
          <w:b w:val="0"/>
          <w:sz w:val="22"/>
          <w:szCs w:val="22"/>
        </w:rPr>
        <w:t xml:space="preserve"> (unless the scrambling sequence is changed)</w:t>
      </w:r>
      <w:r>
        <w:rPr>
          <w:b w:val="0"/>
          <w:sz w:val="22"/>
          <w:szCs w:val="22"/>
        </w:rPr>
        <w:t>:</w:t>
      </w:r>
    </w:p>
    <w:p w14:paraId="458CA7CF" w14:textId="45F63280" w:rsidR="003E24A6" w:rsidRDefault="003E24A6" w:rsidP="003E24A6">
      <w:pPr>
        <w:pStyle w:val="LGTdoc1"/>
        <w:numPr>
          <w:ilvl w:val="1"/>
          <w:numId w:val="17"/>
        </w:numPr>
        <w:spacing w:beforeLines="0" w:before="120" w:after="220" w:afterAutospacing="0"/>
        <w:rPr>
          <w:b w:val="0"/>
          <w:sz w:val="22"/>
          <w:szCs w:val="22"/>
        </w:rPr>
      </w:pPr>
      <w:r>
        <w:rPr>
          <w:b w:val="0"/>
          <w:sz w:val="22"/>
          <w:szCs w:val="22"/>
        </w:rPr>
        <w:t>SFN1 in mixed carrier</w:t>
      </w:r>
    </w:p>
    <w:p w14:paraId="0768439A" w14:textId="38D3065F" w:rsidR="003E24A6" w:rsidRDefault="003E24A6" w:rsidP="003E24A6">
      <w:pPr>
        <w:pStyle w:val="LGTdoc1"/>
        <w:numPr>
          <w:ilvl w:val="1"/>
          <w:numId w:val="17"/>
        </w:numPr>
        <w:spacing w:beforeLines="0" w:before="120" w:after="220" w:afterAutospacing="0"/>
        <w:rPr>
          <w:b w:val="0"/>
          <w:sz w:val="22"/>
          <w:szCs w:val="22"/>
        </w:rPr>
      </w:pPr>
      <w:r>
        <w:rPr>
          <w:b w:val="0"/>
          <w:sz w:val="22"/>
          <w:szCs w:val="22"/>
        </w:rPr>
        <w:t>SFN4 in dedicated carrier</w:t>
      </w:r>
    </w:p>
    <w:p w14:paraId="10FC4440" w14:textId="059AC609" w:rsidR="003E24A6" w:rsidRDefault="008145AC" w:rsidP="003E24A6">
      <w:pPr>
        <w:pStyle w:val="LGTdoc1"/>
        <w:spacing w:beforeLines="0" w:before="120" w:after="220" w:afterAutospacing="0"/>
        <w:rPr>
          <w:b w:val="0"/>
          <w:sz w:val="22"/>
          <w:szCs w:val="22"/>
        </w:rPr>
      </w:pPr>
      <w:r>
        <w:rPr>
          <w:b w:val="0"/>
          <w:sz w:val="22"/>
          <w:szCs w:val="22"/>
        </w:rPr>
        <w:t xml:space="preserve">To solve these two problems, we propose to introduce a change in the MIB such that the legacy UEs stop trying to acquire this cell, and at the same time Rel-14 UEs are aware of the difference between mixed and dedicated eMBMS carrier. The proposal is to introduce a new bandwidth value in the MIB such that legacy UEs will not </w:t>
      </w:r>
      <w:r>
        <w:rPr>
          <w:b w:val="0"/>
          <w:i/>
          <w:sz w:val="22"/>
          <w:szCs w:val="22"/>
        </w:rPr>
        <w:t xml:space="preserve">understand </w:t>
      </w:r>
      <w:r>
        <w:rPr>
          <w:b w:val="0"/>
          <w:sz w:val="22"/>
          <w:szCs w:val="22"/>
        </w:rPr>
        <w:t>it and will stop decoding it, and new UEs will detect the change and determine that this is a dedicated carrier, so the first SI is in CAS. An example of the ASN.1 change required to enable this is:</w:t>
      </w:r>
    </w:p>
    <w:p w14:paraId="41EB9408" w14:textId="77777777" w:rsidR="008145AC" w:rsidRPr="008145AC" w:rsidRDefault="008145AC" w:rsidP="003E24A6">
      <w:pPr>
        <w:pStyle w:val="LGTdoc1"/>
        <w:spacing w:beforeLines="0" w:before="120" w:after="220" w:afterAutospacing="0"/>
        <w:rPr>
          <w:b w:val="0"/>
          <w:caps/>
          <w:sz w:val="22"/>
          <w:szCs w:val="22"/>
        </w:rPr>
      </w:pPr>
    </w:p>
    <w:p w14:paraId="7D508611" w14:textId="77777777" w:rsidR="003E24A6" w:rsidRPr="00D05729" w:rsidRDefault="003E24A6" w:rsidP="003E24A6">
      <w:pPr>
        <w:pStyle w:val="PL"/>
        <w:shd w:val="clear" w:color="auto" w:fill="E6E6E6"/>
      </w:pPr>
      <w:r w:rsidRPr="00D05729">
        <w:lastRenderedPageBreak/>
        <w:t>MasterInformationBlock ::=</w:t>
      </w:r>
      <w:r w:rsidRPr="00D05729">
        <w:tab/>
      </w:r>
      <w:r w:rsidRPr="00D05729">
        <w:tab/>
      </w:r>
      <w:r w:rsidRPr="00D05729">
        <w:tab/>
        <w:t>SEQUENCE {</w:t>
      </w:r>
    </w:p>
    <w:p w14:paraId="153437C2" w14:textId="77777777" w:rsidR="003E24A6" w:rsidRPr="00D05729" w:rsidRDefault="003E24A6" w:rsidP="003E24A6">
      <w:pPr>
        <w:pStyle w:val="PL"/>
        <w:shd w:val="clear" w:color="auto" w:fill="E6E6E6"/>
      </w:pPr>
      <w:r w:rsidRPr="00D05729">
        <w:tab/>
        <w:t>dl-Bandwidth</w:t>
      </w:r>
      <w:r w:rsidRPr="00D05729">
        <w:tab/>
      </w:r>
      <w:r w:rsidRPr="00D05729">
        <w:tab/>
      </w:r>
      <w:r w:rsidRPr="00D05729">
        <w:tab/>
      </w:r>
      <w:r w:rsidRPr="00D05729">
        <w:tab/>
      </w:r>
      <w:r w:rsidRPr="00D05729">
        <w:tab/>
      </w:r>
      <w:r w:rsidRPr="00D05729">
        <w:tab/>
        <w:t>ENUMERATED {</w:t>
      </w:r>
    </w:p>
    <w:p w14:paraId="0F4BD171" w14:textId="384AAD34" w:rsidR="003E24A6" w:rsidRPr="00D05729" w:rsidRDefault="003E24A6" w:rsidP="003E24A6">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n6, n15, n25, n50, n75, n100</w:t>
      </w:r>
      <w:r>
        <w:rPr>
          <w:color w:val="FF0000"/>
        </w:rPr>
        <w:t>, FeMBMSDedicated</w:t>
      </w:r>
      <w:r w:rsidRPr="00D05729">
        <w:t>},</w:t>
      </w:r>
    </w:p>
    <w:p w14:paraId="6AAE85DC" w14:textId="77777777" w:rsidR="003E24A6" w:rsidRPr="00D05729" w:rsidRDefault="003E24A6" w:rsidP="003E24A6">
      <w:pPr>
        <w:pStyle w:val="PL"/>
        <w:shd w:val="clear" w:color="auto" w:fill="E6E6E6"/>
      </w:pPr>
      <w:r w:rsidRPr="00D05729">
        <w:tab/>
        <w:t>phich-Config</w:t>
      </w:r>
      <w:r w:rsidRPr="00D05729">
        <w:tab/>
      </w:r>
      <w:r w:rsidRPr="00D05729">
        <w:tab/>
      </w:r>
      <w:r w:rsidRPr="00D05729">
        <w:tab/>
      </w:r>
      <w:r w:rsidRPr="00D05729">
        <w:tab/>
      </w:r>
      <w:r w:rsidRPr="00D05729">
        <w:tab/>
      </w:r>
      <w:r w:rsidRPr="00D05729">
        <w:tab/>
        <w:t>PHICH-Config,</w:t>
      </w:r>
    </w:p>
    <w:p w14:paraId="44523066" w14:textId="77777777" w:rsidR="003E24A6" w:rsidRDefault="003E24A6" w:rsidP="003E24A6">
      <w:pPr>
        <w:pStyle w:val="PL"/>
        <w:shd w:val="clear" w:color="auto" w:fill="E6E6E6"/>
      </w:pPr>
      <w:r w:rsidRPr="00D05729">
        <w:tab/>
        <w:t>systemFrameNumber</w:t>
      </w:r>
      <w:r w:rsidRPr="00D05729">
        <w:tab/>
      </w:r>
      <w:r w:rsidRPr="00D05729">
        <w:tab/>
      </w:r>
      <w:r w:rsidRPr="00D05729">
        <w:tab/>
      </w:r>
      <w:r w:rsidRPr="00D05729">
        <w:tab/>
      </w:r>
      <w:r w:rsidRPr="00D05729">
        <w:tab/>
        <w:t>BIT STRING (SIZE (8)),</w:t>
      </w:r>
    </w:p>
    <w:p w14:paraId="20178CFA" w14:textId="77777777" w:rsidR="003E24A6" w:rsidRPr="00D05729" w:rsidRDefault="003E24A6" w:rsidP="003E24A6">
      <w:pPr>
        <w:pStyle w:val="PL"/>
        <w:shd w:val="clear" w:color="auto" w:fill="E6E6E6"/>
      </w:pPr>
      <w:r>
        <w:tab/>
      </w:r>
      <w:r w:rsidRPr="00F25BF5">
        <w:t>schedulingInfoSIB1-BR</w:t>
      </w:r>
      <w:r>
        <w:t>-r13</w:t>
      </w:r>
      <w:r>
        <w:tab/>
      </w:r>
      <w:r>
        <w:tab/>
      </w:r>
      <w:r>
        <w:tab/>
        <w:t>INTEGER (0..31),</w:t>
      </w:r>
    </w:p>
    <w:p w14:paraId="42881715" w14:textId="77777777" w:rsidR="003E24A6" w:rsidRPr="00D05729" w:rsidRDefault="003E24A6" w:rsidP="003E24A6">
      <w:pPr>
        <w:pStyle w:val="PL"/>
        <w:shd w:val="clear" w:color="auto" w:fill="E6E6E6"/>
      </w:pPr>
      <w:r w:rsidRPr="00D05729">
        <w:tab/>
        <w:t>spare</w:t>
      </w:r>
      <w:r w:rsidRPr="00D05729">
        <w:tab/>
      </w:r>
      <w:r w:rsidRPr="00D05729">
        <w:tab/>
      </w:r>
      <w:r w:rsidRPr="00D05729">
        <w:tab/>
      </w:r>
      <w:r w:rsidRPr="00D05729">
        <w:tab/>
      </w:r>
      <w:r w:rsidRPr="00D05729">
        <w:tab/>
      </w:r>
      <w:r w:rsidRPr="00D05729">
        <w:tab/>
      </w:r>
      <w:r w:rsidRPr="00D05729">
        <w:tab/>
      </w:r>
      <w:r w:rsidRPr="00D05729">
        <w:tab/>
        <w:t>BIT STRING (SIZE (</w:t>
      </w:r>
      <w:r>
        <w:t>5</w:t>
      </w:r>
      <w:r w:rsidRPr="00D05729">
        <w:t>))</w:t>
      </w:r>
    </w:p>
    <w:p w14:paraId="79EA464F" w14:textId="77777777" w:rsidR="003E24A6" w:rsidRPr="00D05729" w:rsidRDefault="003E24A6" w:rsidP="003E24A6">
      <w:pPr>
        <w:pStyle w:val="PL"/>
        <w:shd w:val="clear" w:color="auto" w:fill="E6E6E6"/>
      </w:pPr>
      <w:r w:rsidRPr="00D05729">
        <w:t>}</w:t>
      </w:r>
    </w:p>
    <w:p w14:paraId="2EAE1A36" w14:textId="77777777" w:rsidR="008145AC" w:rsidRDefault="008145AC" w:rsidP="008145AC">
      <w:pPr>
        <w:pStyle w:val="Caption"/>
        <w:keepNext/>
        <w:rPr>
          <w:b w:val="0"/>
        </w:rPr>
      </w:pPr>
    </w:p>
    <w:p w14:paraId="1DABF38E" w14:textId="32017E4D" w:rsidR="008145AC" w:rsidRPr="008145AC" w:rsidRDefault="008145AC" w:rsidP="008145AC">
      <w:pPr>
        <w:pStyle w:val="Caption"/>
        <w:keepNext/>
        <w:rPr>
          <w:b w:val="0"/>
          <w:sz w:val="22"/>
          <w:szCs w:val="22"/>
        </w:rPr>
      </w:pPr>
      <w:r w:rsidRPr="008145AC">
        <w:rPr>
          <w:b w:val="0"/>
          <w:sz w:val="22"/>
          <w:szCs w:val="22"/>
        </w:rPr>
        <w:t xml:space="preserve">Since we are using the bandwidth value to signal the fact that this cell is FeMBMS, the true bandwidth value has to be signalled </w:t>
      </w:r>
      <w:r>
        <w:rPr>
          <w:b w:val="0"/>
          <w:sz w:val="22"/>
          <w:szCs w:val="22"/>
        </w:rPr>
        <w:t>in a separate field. We propose to reinterpret the phich-Config field to indicate the true bandwidth value, since there is no PHICH in this carrier. An example of the mapping between the true bandwidth value and the fields in phich-Config is shown in Table 1.</w:t>
      </w:r>
    </w:p>
    <w:p w14:paraId="68AB4F79" w14:textId="77777777" w:rsidR="008145AC" w:rsidRDefault="008145AC" w:rsidP="003E24A6">
      <w:pPr>
        <w:pStyle w:val="Caption"/>
        <w:keepNext/>
        <w:jc w:val="center"/>
      </w:pPr>
    </w:p>
    <w:p w14:paraId="4D70AC0D" w14:textId="3168EA30" w:rsidR="003E24A6" w:rsidRDefault="003E24A6" w:rsidP="003E24A6">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Equivalence table between phich-Config and bandwidth for FeMBMS dedicated cells</w:t>
      </w:r>
    </w:p>
    <w:tbl>
      <w:tblPr>
        <w:tblStyle w:val="TableGrid"/>
        <w:tblW w:w="0" w:type="auto"/>
        <w:tblLook w:val="04A0" w:firstRow="1" w:lastRow="0" w:firstColumn="1" w:lastColumn="0" w:noHBand="0" w:noVBand="1"/>
      </w:tblPr>
      <w:tblGrid>
        <w:gridCol w:w="1559"/>
        <w:gridCol w:w="1560"/>
        <w:gridCol w:w="1560"/>
        <w:gridCol w:w="1561"/>
        <w:gridCol w:w="1561"/>
        <w:gridCol w:w="1561"/>
      </w:tblGrid>
      <w:tr w:rsidR="003E24A6" w14:paraId="2C187606" w14:textId="77777777" w:rsidTr="00B260EC">
        <w:tc>
          <w:tcPr>
            <w:tcW w:w="3119" w:type="dxa"/>
            <w:gridSpan w:val="2"/>
            <w:vMerge w:val="restart"/>
          </w:tcPr>
          <w:p w14:paraId="40BAC0F0" w14:textId="77777777" w:rsidR="003E24A6" w:rsidRDefault="003E24A6" w:rsidP="003E24A6">
            <w:pPr>
              <w:pStyle w:val="LGTdoc1"/>
              <w:spacing w:beforeLines="0" w:before="120" w:after="220" w:afterAutospacing="0"/>
              <w:jc w:val="center"/>
              <w:rPr>
                <w:sz w:val="22"/>
                <w:szCs w:val="22"/>
                <w:u w:val="single"/>
              </w:rPr>
            </w:pPr>
          </w:p>
        </w:tc>
        <w:tc>
          <w:tcPr>
            <w:tcW w:w="6243" w:type="dxa"/>
            <w:gridSpan w:val="4"/>
          </w:tcPr>
          <w:p w14:paraId="63BB8634" w14:textId="21D40732" w:rsidR="003E24A6" w:rsidRDefault="003E24A6" w:rsidP="003E24A6">
            <w:pPr>
              <w:pStyle w:val="LGTdoc1"/>
              <w:spacing w:beforeLines="0" w:before="120" w:after="220" w:afterAutospacing="0"/>
              <w:jc w:val="center"/>
              <w:rPr>
                <w:sz w:val="22"/>
                <w:szCs w:val="22"/>
                <w:u w:val="single"/>
              </w:rPr>
            </w:pPr>
            <w:r w:rsidRPr="003E24A6">
              <w:rPr>
                <w:b w:val="0"/>
                <w:sz w:val="20"/>
              </w:rPr>
              <w:t>phich-</w:t>
            </w:r>
            <w:r>
              <w:rPr>
                <w:b w:val="0"/>
                <w:sz w:val="20"/>
              </w:rPr>
              <w:t>Resource</w:t>
            </w:r>
          </w:p>
        </w:tc>
      </w:tr>
      <w:tr w:rsidR="003E24A6" w14:paraId="63CDD287" w14:textId="77777777" w:rsidTr="003E24A6">
        <w:tc>
          <w:tcPr>
            <w:tcW w:w="3119" w:type="dxa"/>
            <w:gridSpan w:val="2"/>
            <w:vMerge/>
          </w:tcPr>
          <w:p w14:paraId="2E136334" w14:textId="77777777" w:rsidR="003E24A6" w:rsidRDefault="003E24A6" w:rsidP="00DB3015">
            <w:pPr>
              <w:pStyle w:val="LGTdoc1"/>
              <w:spacing w:beforeLines="0" w:before="120" w:after="220" w:afterAutospacing="0"/>
              <w:rPr>
                <w:sz w:val="22"/>
                <w:szCs w:val="22"/>
                <w:u w:val="single"/>
              </w:rPr>
            </w:pPr>
          </w:p>
        </w:tc>
        <w:tc>
          <w:tcPr>
            <w:tcW w:w="1560" w:type="dxa"/>
          </w:tcPr>
          <w:p w14:paraId="38D180C2" w14:textId="53998C92" w:rsidR="003E24A6" w:rsidRPr="003E24A6" w:rsidRDefault="003E24A6" w:rsidP="00DB3015">
            <w:pPr>
              <w:pStyle w:val="LGTdoc1"/>
              <w:spacing w:beforeLines="0" w:before="120" w:after="220" w:afterAutospacing="0"/>
              <w:rPr>
                <w:b w:val="0"/>
                <w:sz w:val="22"/>
                <w:szCs w:val="22"/>
              </w:rPr>
            </w:pPr>
            <w:r w:rsidRPr="003E24A6">
              <w:rPr>
                <w:b w:val="0"/>
                <w:sz w:val="22"/>
                <w:szCs w:val="22"/>
              </w:rPr>
              <w:t>1/6</w:t>
            </w:r>
          </w:p>
        </w:tc>
        <w:tc>
          <w:tcPr>
            <w:tcW w:w="1561" w:type="dxa"/>
          </w:tcPr>
          <w:p w14:paraId="58455529" w14:textId="7CDBDD0F" w:rsidR="003E24A6" w:rsidRPr="003E24A6" w:rsidRDefault="003E24A6" w:rsidP="00DB3015">
            <w:pPr>
              <w:pStyle w:val="LGTdoc1"/>
              <w:spacing w:beforeLines="0" w:before="120" w:after="220" w:afterAutospacing="0"/>
              <w:rPr>
                <w:b w:val="0"/>
                <w:sz w:val="22"/>
                <w:szCs w:val="22"/>
              </w:rPr>
            </w:pPr>
            <w:r w:rsidRPr="003E24A6">
              <w:rPr>
                <w:b w:val="0"/>
                <w:sz w:val="22"/>
                <w:szCs w:val="22"/>
              </w:rPr>
              <w:t>½</w:t>
            </w:r>
          </w:p>
        </w:tc>
        <w:tc>
          <w:tcPr>
            <w:tcW w:w="1561" w:type="dxa"/>
          </w:tcPr>
          <w:p w14:paraId="76E0F90E" w14:textId="19BC862E" w:rsidR="003E24A6" w:rsidRPr="003E24A6" w:rsidRDefault="003E24A6" w:rsidP="00DB3015">
            <w:pPr>
              <w:pStyle w:val="LGTdoc1"/>
              <w:spacing w:beforeLines="0" w:before="120" w:after="220" w:afterAutospacing="0"/>
              <w:rPr>
                <w:b w:val="0"/>
                <w:sz w:val="22"/>
                <w:szCs w:val="22"/>
              </w:rPr>
            </w:pPr>
            <w:r w:rsidRPr="003E24A6">
              <w:rPr>
                <w:b w:val="0"/>
                <w:sz w:val="22"/>
                <w:szCs w:val="22"/>
              </w:rPr>
              <w:t>1</w:t>
            </w:r>
          </w:p>
        </w:tc>
        <w:tc>
          <w:tcPr>
            <w:tcW w:w="1561" w:type="dxa"/>
          </w:tcPr>
          <w:p w14:paraId="2FBF9542" w14:textId="707464C1" w:rsidR="003E24A6" w:rsidRPr="003E24A6" w:rsidRDefault="003E24A6" w:rsidP="00DB3015">
            <w:pPr>
              <w:pStyle w:val="LGTdoc1"/>
              <w:spacing w:beforeLines="0" w:before="120" w:after="220" w:afterAutospacing="0"/>
              <w:rPr>
                <w:b w:val="0"/>
                <w:sz w:val="22"/>
                <w:szCs w:val="22"/>
              </w:rPr>
            </w:pPr>
            <w:r w:rsidRPr="003E24A6">
              <w:rPr>
                <w:b w:val="0"/>
                <w:sz w:val="22"/>
                <w:szCs w:val="22"/>
              </w:rPr>
              <w:t>2</w:t>
            </w:r>
          </w:p>
        </w:tc>
      </w:tr>
      <w:tr w:rsidR="003E24A6" w14:paraId="4B51960D" w14:textId="77777777" w:rsidTr="003E24A6">
        <w:tc>
          <w:tcPr>
            <w:tcW w:w="1559" w:type="dxa"/>
            <w:vMerge w:val="restart"/>
          </w:tcPr>
          <w:p w14:paraId="6A125ECE" w14:textId="0F352D55" w:rsidR="003E24A6" w:rsidRDefault="003E24A6" w:rsidP="00DB3015">
            <w:pPr>
              <w:pStyle w:val="LGTdoc1"/>
              <w:spacing w:beforeLines="0" w:before="120" w:after="220" w:afterAutospacing="0"/>
              <w:rPr>
                <w:sz w:val="22"/>
                <w:szCs w:val="22"/>
                <w:u w:val="single"/>
              </w:rPr>
            </w:pPr>
            <w:r>
              <w:rPr>
                <w:b w:val="0"/>
                <w:sz w:val="20"/>
              </w:rPr>
              <w:br/>
            </w:r>
            <w:r w:rsidRPr="003E24A6">
              <w:rPr>
                <w:b w:val="0"/>
                <w:sz w:val="20"/>
              </w:rPr>
              <w:t>phich-Duration</w:t>
            </w:r>
          </w:p>
        </w:tc>
        <w:tc>
          <w:tcPr>
            <w:tcW w:w="1560" w:type="dxa"/>
          </w:tcPr>
          <w:p w14:paraId="5DCBF5E7" w14:textId="59BAE5B9" w:rsidR="003E24A6" w:rsidRPr="003E24A6" w:rsidRDefault="003E24A6" w:rsidP="00DB3015">
            <w:pPr>
              <w:pStyle w:val="LGTdoc1"/>
              <w:spacing w:beforeLines="0" w:before="120" w:after="220" w:afterAutospacing="0"/>
              <w:rPr>
                <w:b w:val="0"/>
                <w:sz w:val="22"/>
                <w:szCs w:val="22"/>
              </w:rPr>
            </w:pPr>
            <w:r w:rsidRPr="003E24A6">
              <w:rPr>
                <w:b w:val="0"/>
                <w:sz w:val="22"/>
                <w:szCs w:val="22"/>
              </w:rPr>
              <w:t>Normal</w:t>
            </w:r>
          </w:p>
        </w:tc>
        <w:tc>
          <w:tcPr>
            <w:tcW w:w="1560" w:type="dxa"/>
          </w:tcPr>
          <w:p w14:paraId="74A57C6D" w14:textId="2B645898" w:rsidR="003E24A6" w:rsidRPr="003E24A6" w:rsidRDefault="003E24A6" w:rsidP="00DB3015">
            <w:pPr>
              <w:pStyle w:val="LGTdoc1"/>
              <w:spacing w:beforeLines="0" w:before="120" w:after="220" w:afterAutospacing="0"/>
              <w:rPr>
                <w:b w:val="0"/>
                <w:sz w:val="22"/>
                <w:szCs w:val="22"/>
              </w:rPr>
            </w:pPr>
            <w:r w:rsidRPr="003E24A6">
              <w:rPr>
                <w:b w:val="0"/>
                <w:sz w:val="22"/>
                <w:szCs w:val="22"/>
              </w:rPr>
              <w:t>n15</w:t>
            </w:r>
          </w:p>
        </w:tc>
        <w:tc>
          <w:tcPr>
            <w:tcW w:w="1561" w:type="dxa"/>
          </w:tcPr>
          <w:p w14:paraId="0BA355D1" w14:textId="61596005" w:rsidR="003E24A6" w:rsidRPr="003E24A6" w:rsidRDefault="003E24A6" w:rsidP="00DB3015">
            <w:pPr>
              <w:pStyle w:val="LGTdoc1"/>
              <w:spacing w:beforeLines="0" w:before="120" w:after="220" w:afterAutospacing="0"/>
              <w:rPr>
                <w:b w:val="0"/>
                <w:sz w:val="22"/>
                <w:szCs w:val="22"/>
              </w:rPr>
            </w:pPr>
            <w:r w:rsidRPr="003E24A6">
              <w:rPr>
                <w:b w:val="0"/>
                <w:sz w:val="22"/>
                <w:szCs w:val="22"/>
              </w:rPr>
              <w:t>n25</w:t>
            </w:r>
          </w:p>
        </w:tc>
        <w:tc>
          <w:tcPr>
            <w:tcW w:w="1561" w:type="dxa"/>
          </w:tcPr>
          <w:p w14:paraId="141FDBEA" w14:textId="604AD4F5" w:rsidR="003E24A6" w:rsidRPr="003E24A6" w:rsidRDefault="003E24A6" w:rsidP="00DB3015">
            <w:pPr>
              <w:pStyle w:val="LGTdoc1"/>
              <w:spacing w:beforeLines="0" w:before="120" w:after="220" w:afterAutospacing="0"/>
              <w:rPr>
                <w:b w:val="0"/>
                <w:sz w:val="22"/>
                <w:szCs w:val="22"/>
              </w:rPr>
            </w:pPr>
            <w:r w:rsidRPr="003E24A6">
              <w:rPr>
                <w:b w:val="0"/>
                <w:sz w:val="22"/>
                <w:szCs w:val="22"/>
              </w:rPr>
              <w:t>n50</w:t>
            </w:r>
          </w:p>
        </w:tc>
        <w:tc>
          <w:tcPr>
            <w:tcW w:w="1561" w:type="dxa"/>
          </w:tcPr>
          <w:p w14:paraId="25446133" w14:textId="77C2BB6E" w:rsidR="003E24A6" w:rsidRPr="003E24A6" w:rsidRDefault="003E24A6" w:rsidP="00DB3015">
            <w:pPr>
              <w:pStyle w:val="LGTdoc1"/>
              <w:spacing w:beforeLines="0" w:before="120" w:after="220" w:afterAutospacing="0"/>
              <w:rPr>
                <w:b w:val="0"/>
                <w:sz w:val="22"/>
                <w:szCs w:val="22"/>
              </w:rPr>
            </w:pPr>
            <w:r w:rsidRPr="003E24A6">
              <w:rPr>
                <w:b w:val="0"/>
                <w:sz w:val="22"/>
                <w:szCs w:val="22"/>
              </w:rPr>
              <w:t>n75</w:t>
            </w:r>
          </w:p>
        </w:tc>
      </w:tr>
      <w:tr w:rsidR="003E24A6" w14:paraId="7F90CAE3" w14:textId="77777777" w:rsidTr="003E24A6">
        <w:tc>
          <w:tcPr>
            <w:tcW w:w="1559" w:type="dxa"/>
            <w:vMerge/>
          </w:tcPr>
          <w:p w14:paraId="13F6573A" w14:textId="77777777" w:rsidR="003E24A6" w:rsidRDefault="003E24A6" w:rsidP="00DB3015">
            <w:pPr>
              <w:pStyle w:val="LGTdoc1"/>
              <w:spacing w:beforeLines="0" w:before="120" w:after="220" w:afterAutospacing="0"/>
              <w:rPr>
                <w:sz w:val="22"/>
                <w:szCs w:val="22"/>
                <w:u w:val="single"/>
              </w:rPr>
            </w:pPr>
          </w:p>
        </w:tc>
        <w:tc>
          <w:tcPr>
            <w:tcW w:w="1560" w:type="dxa"/>
          </w:tcPr>
          <w:p w14:paraId="6C7D1220" w14:textId="720BC000" w:rsidR="003E24A6" w:rsidRPr="003E24A6" w:rsidRDefault="003E24A6" w:rsidP="00DB3015">
            <w:pPr>
              <w:pStyle w:val="LGTdoc1"/>
              <w:spacing w:beforeLines="0" w:before="120" w:after="220" w:afterAutospacing="0"/>
              <w:rPr>
                <w:b w:val="0"/>
                <w:sz w:val="22"/>
                <w:szCs w:val="22"/>
              </w:rPr>
            </w:pPr>
            <w:r w:rsidRPr="003E24A6">
              <w:rPr>
                <w:b w:val="0"/>
                <w:sz w:val="22"/>
                <w:szCs w:val="22"/>
              </w:rPr>
              <w:t>Extended</w:t>
            </w:r>
          </w:p>
        </w:tc>
        <w:tc>
          <w:tcPr>
            <w:tcW w:w="1560" w:type="dxa"/>
          </w:tcPr>
          <w:p w14:paraId="152D4F76" w14:textId="2AAB3DA9" w:rsidR="003E24A6" w:rsidRPr="003E24A6" w:rsidRDefault="003E24A6" w:rsidP="00DB3015">
            <w:pPr>
              <w:pStyle w:val="LGTdoc1"/>
              <w:spacing w:beforeLines="0" w:before="120" w:after="220" w:afterAutospacing="0"/>
              <w:rPr>
                <w:b w:val="0"/>
                <w:sz w:val="22"/>
                <w:szCs w:val="22"/>
              </w:rPr>
            </w:pPr>
            <w:r w:rsidRPr="003E24A6">
              <w:rPr>
                <w:b w:val="0"/>
                <w:sz w:val="22"/>
                <w:szCs w:val="22"/>
              </w:rPr>
              <w:t>n100</w:t>
            </w:r>
          </w:p>
        </w:tc>
        <w:tc>
          <w:tcPr>
            <w:tcW w:w="1561" w:type="dxa"/>
          </w:tcPr>
          <w:p w14:paraId="064E22D5" w14:textId="16A1505E" w:rsidR="003E24A6" w:rsidRPr="003E24A6" w:rsidRDefault="003E24A6" w:rsidP="00DB3015">
            <w:pPr>
              <w:pStyle w:val="LGTdoc1"/>
              <w:spacing w:beforeLines="0" w:before="120" w:after="220" w:afterAutospacing="0"/>
              <w:rPr>
                <w:b w:val="0"/>
                <w:sz w:val="22"/>
                <w:szCs w:val="22"/>
              </w:rPr>
            </w:pPr>
            <w:r w:rsidRPr="003E24A6">
              <w:rPr>
                <w:b w:val="0"/>
                <w:sz w:val="22"/>
                <w:szCs w:val="22"/>
              </w:rPr>
              <w:t>Reserved</w:t>
            </w:r>
          </w:p>
        </w:tc>
        <w:tc>
          <w:tcPr>
            <w:tcW w:w="1561" w:type="dxa"/>
          </w:tcPr>
          <w:p w14:paraId="7E9B0B5C" w14:textId="6FE8926A" w:rsidR="003E24A6" w:rsidRPr="003E24A6" w:rsidRDefault="003E24A6" w:rsidP="00DB3015">
            <w:pPr>
              <w:pStyle w:val="LGTdoc1"/>
              <w:spacing w:beforeLines="0" w:before="120" w:after="220" w:afterAutospacing="0"/>
              <w:rPr>
                <w:b w:val="0"/>
                <w:sz w:val="22"/>
                <w:szCs w:val="22"/>
              </w:rPr>
            </w:pPr>
            <w:r w:rsidRPr="003E24A6">
              <w:rPr>
                <w:b w:val="0"/>
                <w:sz w:val="22"/>
                <w:szCs w:val="22"/>
              </w:rPr>
              <w:t>Reserved</w:t>
            </w:r>
          </w:p>
        </w:tc>
        <w:tc>
          <w:tcPr>
            <w:tcW w:w="1561" w:type="dxa"/>
          </w:tcPr>
          <w:p w14:paraId="1D0FBB4A" w14:textId="4845D1BC" w:rsidR="003E24A6" w:rsidRPr="003E24A6" w:rsidRDefault="003E24A6" w:rsidP="00DB3015">
            <w:pPr>
              <w:pStyle w:val="LGTdoc1"/>
              <w:spacing w:beforeLines="0" w:before="120" w:after="220" w:afterAutospacing="0"/>
              <w:rPr>
                <w:b w:val="0"/>
                <w:sz w:val="22"/>
                <w:szCs w:val="22"/>
              </w:rPr>
            </w:pPr>
            <w:r w:rsidRPr="003E24A6">
              <w:rPr>
                <w:b w:val="0"/>
                <w:sz w:val="22"/>
                <w:szCs w:val="22"/>
              </w:rPr>
              <w:t>reserved</w:t>
            </w:r>
          </w:p>
        </w:tc>
      </w:tr>
    </w:tbl>
    <w:p w14:paraId="41E68914" w14:textId="77777777" w:rsidR="003E24A6" w:rsidRDefault="003E24A6" w:rsidP="00DB3015">
      <w:pPr>
        <w:pStyle w:val="LGTdoc1"/>
        <w:spacing w:beforeLines="0" w:before="120" w:after="220" w:afterAutospacing="0"/>
        <w:rPr>
          <w:sz w:val="22"/>
          <w:szCs w:val="22"/>
          <w:u w:val="single"/>
        </w:rPr>
      </w:pPr>
    </w:p>
    <w:p w14:paraId="4C744354" w14:textId="5EFD9914" w:rsidR="00DB3015" w:rsidRDefault="00DB3015" w:rsidP="00DB3015">
      <w:pPr>
        <w:pStyle w:val="LGTdoc1"/>
        <w:spacing w:beforeLines="0" w:before="120" w:after="220" w:afterAutospacing="0"/>
        <w:rPr>
          <w:sz w:val="22"/>
          <w:szCs w:val="22"/>
        </w:rPr>
      </w:pPr>
      <w:r w:rsidRPr="0081710D">
        <w:rPr>
          <w:sz w:val="22"/>
          <w:szCs w:val="22"/>
          <w:u w:val="single"/>
        </w:rPr>
        <w:t xml:space="preserve">Proposal </w:t>
      </w:r>
      <w:r w:rsidR="003E24A6">
        <w:rPr>
          <w:sz w:val="22"/>
          <w:szCs w:val="22"/>
          <w:u w:val="single"/>
        </w:rPr>
        <w:t>3</w:t>
      </w:r>
      <w:r w:rsidRPr="0081710D">
        <w:rPr>
          <w:sz w:val="22"/>
          <w:szCs w:val="22"/>
          <w:u w:val="single"/>
        </w:rPr>
        <w:t>:</w:t>
      </w:r>
      <w:r>
        <w:rPr>
          <w:sz w:val="22"/>
          <w:szCs w:val="22"/>
          <w:u w:val="single"/>
        </w:rPr>
        <w:t xml:space="preserve"> </w:t>
      </w:r>
      <w:r>
        <w:rPr>
          <w:sz w:val="22"/>
          <w:szCs w:val="22"/>
        </w:rPr>
        <w:t>For a cell operated with 100% MBSFN subframe allocation:</w:t>
      </w:r>
    </w:p>
    <w:p w14:paraId="7F001E30" w14:textId="6F8BAEC2" w:rsidR="00DB3015" w:rsidRDefault="00DB3015" w:rsidP="00DB3015">
      <w:pPr>
        <w:pStyle w:val="LGTdoc1"/>
        <w:numPr>
          <w:ilvl w:val="0"/>
          <w:numId w:val="6"/>
        </w:numPr>
        <w:spacing w:beforeLines="0" w:before="120" w:after="220" w:afterAutospacing="0"/>
        <w:rPr>
          <w:sz w:val="22"/>
          <w:szCs w:val="22"/>
        </w:rPr>
      </w:pPr>
      <w:r>
        <w:rPr>
          <w:sz w:val="22"/>
          <w:szCs w:val="22"/>
        </w:rPr>
        <w:t>MIB indicates that this is a non-backwards compatible cell by</w:t>
      </w:r>
      <w:r w:rsidRPr="00D53FD9">
        <w:rPr>
          <w:sz w:val="22"/>
          <w:szCs w:val="22"/>
        </w:rPr>
        <w:t xml:space="preserve"> using a reserved bandwidth value</w:t>
      </w:r>
      <w:r>
        <w:rPr>
          <w:sz w:val="22"/>
          <w:szCs w:val="22"/>
        </w:rPr>
        <w:t>, and t</w:t>
      </w:r>
      <w:r w:rsidRPr="00D53FD9">
        <w:rPr>
          <w:sz w:val="22"/>
          <w:szCs w:val="22"/>
        </w:rPr>
        <w:t>he true bandwidth value is obtained by reusing PHICH-Config (no PHICH on this cell)</w:t>
      </w:r>
    </w:p>
    <w:p w14:paraId="0E33A45A" w14:textId="77777777" w:rsidR="003E24A6" w:rsidRDefault="003E24A6" w:rsidP="003E24A6">
      <w:pPr>
        <w:pStyle w:val="LGTdoc1"/>
        <w:spacing w:beforeLines="0" w:before="120" w:after="220" w:afterAutospacing="0"/>
        <w:rPr>
          <w:sz w:val="22"/>
          <w:szCs w:val="22"/>
          <w:lang w:val="en-US"/>
        </w:rPr>
      </w:pPr>
    </w:p>
    <w:p w14:paraId="45F13006" w14:textId="7F119162" w:rsidR="005329CE" w:rsidRDefault="005329CE" w:rsidP="005329CE">
      <w:pPr>
        <w:pStyle w:val="LGTdoc1"/>
        <w:numPr>
          <w:ilvl w:val="0"/>
          <w:numId w:val="3"/>
        </w:numPr>
        <w:spacing w:beforeLines="0" w:before="120" w:after="220" w:afterAutospacing="0"/>
        <w:rPr>
          <w:rFonts w:ascii="Arial" w:hAnsi="Arial" w:cs="Arial"/>
          <w:lang w:val="en-US"/>
        </w:rPr>
      </w:pPr>
      <w:r>
        <w:rPr>
          <w:rFonts w:ascii="Arial" w:hAnsi="Arial" w:cs="Arial"/>
          <w:lang w:val="en-US"/>
        </w:rPr>
        <w:t>SI change indication</w:t>
      </w:r>
    </w:p>
    <w:p w14:paraId="394FD027" w14:textId="0581C363" w:rsidR="005329CE" w:rsidRDefault="005329CE" w:rsidP="003E24A6">
      <w:pPr>
        <w:pStyle w:val="LGTdoc1"/>
        <w:spacing w:beforeLines="0" w:before="120" w:after="220" w:afterAutospacing="0"/>
        <w:rPr>
          <w:b w:val="0"/>
          <w:sz w:val="22"/>
          <w:szCs w:val="22"/>
          <w:lang w:val="en-US"/>
        </w:rPr>
      </w:pPr>
      <w:r>
        <w:rPr>
          <w:b w:val="0"/>
          <w:sz w:val="22"/>
          <w:szCs w:val="22"/>
          <w:lang w:val="en-US"/>
        </w:rPr>
        <w:t>Since the FeMBMS cell does not support paging for mobile terminated calls, signaling of SI change in PDSCH carrying paging would be a large overhead. One efficient solution would be to signal the SI change directly in DCI (similar to eMTC). DCI format 1C can be reused, and RAN2 can define the necessary fields (e.g. need for ETWS/CMAS notification).</w:t>
      </w:r>
    </w:p>
    <w:p w14:paraId="3A450947" w14:textId="25061AFA" w:rsidR="005329CE" w:rsidRPr="005329CE" w:rsidRDefault="005329CE" w:rsidP="003E24A6">
      <w:pPr>
        <w:pStyle w:val="LGTdoc1"/>
        <w:spacing w:beforeLines="0" w:before="120" w:after="220" w:afterAutospacing="0"/>
        <w:rPr>
          <w:sz w:val="22"/>
          <w:szCs w:val="22"/>
          <w:lang w:val="en-US"/>
        </w:rPr>
      </w:pPr>
      <w:r w:rsidRPr="005329CE">
        <w:rPr>
          <w:sz w:val="22"/>
          <w:szCs w:val="22"/>
          <w:u w:val="single"/>
          <w:lang w:val="en-US"/>
        </w:rPr>
        <w:t>Proposal 4:</w:t>
      </w:r>
      <w:r>
        <w:rPr>
          <w:sz w:val="22"/>
          <w:szCs w:val="22"/>
          <w:lang w:val="en-US"/>
        </w:rPr>
        <w:t xml:space="preserve"> SI change notification is provided by direct indication in DCI format 1C</w:t>
      </w:r>
    </w:p>
    <w:p w14:paraId="0E649BE2" w14:textId="77777777" w:rsidR="005329CE" w:rsidRDefault="005329CE" w:rsidP="005329CE">
      <w:pPr>
        <w:pStyle w:val="LGTdoc1"/>
        <w:spacing w:beforeLines="0" w:before="120" w:after="220" w:afterAutospacing="0"/>
        <w:rPr>
          <w:sz w:val="22"/>
          <w:szCs w:val="22"/>
          <w:lang w:val="en-US"/>
        </w:rPr>
      </w:pPr>
    </w:p>
    <w:p w14:paraId="44BCEE5D" w14:textId="2626E3CD" w:rsidR="005329CE" w:rsidRDefault="005329CE" w:rsidP="005329CE">
      <w:pPr>
        <w:pStyle w:val="LGTdoc1"/>
        <w:numPr>
          <w:ilvl w:val="0"/>
          <w:numId w:val="3"/>
        </w:numPr>
        <w:spacing w:beforeLines="0" w:before="120" w:after="220" w:afterAutospacing="0"/>
        <w:rPr>
          <w:rFonts w:ascii="Arial" w:hAnsi="Arial" w:cs="Arial"/>
          <w:lang w:val="en-US"/>
        </w:rPr>
      </w:pPr>
      <w:r>
        <w:rPr>
          <w:rFonts w:ascii="Arial" w:hAnsi="Arial" w:cs="Arial"/>
          <w:lang w:val="en-US"/>
        </w:rPr>
        <w:t>Summary of proposals</w:t>
      </w:r>
    </w:p>
    <w:p w14:paraId="38008F79" w14:textId="77777777" w:rsidR="005329CE" w:rsidRPr="00DB3015" w:rsidRDefault="005329CE" w:rsidP="005329CE">
      <w:pPr>
        <w:pStyle w:val="LGTdoc1"/>
        <w:spacing w:beforeLines="0" w:before="120" w:after="220" w:afterAutospacing="0"/>
        <w:rPr>
          <w:sz w:val="22"/>
          <w:szCs w:val="22"/>
        </w:rPr>
      </w:pPr>
      <w:r w:rsidRPr="00DB3015">
        <w:rPr>
          <w:sz w:val="22"/>
          <w:szCs w:val="22"/>
          <w:u w:val="single"/>
        </w:rPr>
        <w:t>Proposal 1</w:t>
      </w:r>
      <w:r>
        <w:rPr>
          <w:sz w:val="22"/>
          <w:szCs w:val="22"/>
          <w:u w:val="single"/>
        </w:rPr>
        <w:t>:</w:t>
      </w:r>
      <w:r w:rsidRPr="00DB3015">
        <w:rPr>
          <w:sz w:val="22"/>
          <w:szCs w:val="22"/>
        </w:rPr>
        <w:t xml:space="preserve"> </w:t>
      </w:r>
      <w:r>
        <w:rPr>
          <w:sz w:val="22"/>
          <w:szCs w:val="22"/>
        </w:rPr>
        <w:t>PHICH is not supported in an FeMBMS cell (</w:t>
      </w:r>
      <w:r w:rsidRPr="00DB3015">
        <w:rPr>
          <w:position w:val="-12"/>
          <w:sz w:val="22"/>
          <w:szCs w:val="22"/>
        </w:rPr>
        <w:object w:dxaOrig="620" w:dyaOrig="360" w14:anchorId="6C8B531E">
          <v:shape id="_x0000_i1026" type="#_x0000_t75" style="width:31.3pt;height:18.15pt" o:ole="">
            <v:imagedata r:id="rId14" o:title=""/>
          </v:shape>
          <o:OLEObject Type="Embed" ProgID="Equation.3" ShapeID="_x0000_i1026" DrawAspect="Content" ObjectID="_1539784590" r:id="rId16"/>
        </w:object>
      </w:r>
      <w:r w:rsidRPr="00DB3015">
        <w:rPr>
          <w:sz w:val="22"/>
          <w:szCs w:val="22"/>
        </w:rPr>
        <w:t>for all subframes</w:t>
      </w:r>
      <w:r>
        <w:rPr>
          <w:sz w:val="22"/>
          <w:szCs w:val="22"/>
        </w:rPr>
        <w:t>).</w:t>
      </w:r>
    </w:p>
    <w:p w14:paraId="21501E2E" w14:textId="77777777" w:rsidR="005329CE" w:rsidRPr="00D53FD9" w:rsidRDefault="005329CE" w:rsidP="005329CE">
      <w:pPr>
        <w:pStyle w:val="LGTdoc1"/>
        <w:spacing w:beforeLines="0" w:before="120" w:after="220" w:afterAutospacing="0"/>
        <w:rPr>
          <w:sz w:val="22"/>
          <w:szCs w:val="22"/>
        </w:rPr>
      </w:pPr>
      <w:r w:rsidRPr="0081710D">
        <w:rPr>
          <w:sz w:val="22"/>
          <w:szCs w:val="22"/>
          <w:u w:val="single"/>
        </w:rPr>
        <w:t xml:space="preserve">Proposal </w:t>
      </w:r>
      <w:r>
        <w:rPr>
          <w:sz w:val="22"/>
          <w:szCs w:val="22"/>
          <w:u w:val="single"/>
        </w:rPr>
        <w:t>2</w:t>
      </w:r>
      <w:r w:rsidRPr="0081710D">
        <w:rPr>
          <w:sz w:val="22"/>
          <w:szCs w:val="22"/>
          <w:u w:val="single"/>
        </w:rPr>
        <w:t>:</w:t>
      </w:r>
      <w:r>
        <w:rPr>
          <w:sz w:val="22"/>
          <w:szCs w:val="22"/>
          <w:u w:val="single"/>
        </w:rPr>
        <w:t xml:space="preserve"> </w:t>
      </w:r>
      <w:r>
        <w:rPr>
          <w:sz w:val="22"/>
          <w:szCs w:val="22"/>
        </w:rPr>
        <w:t>For a cell operated with less than 100% MBSFN subframe allocation, RAN1 assumes that backwards compatibility problems are solved by RAN2.</w:t>
      </w:r>
    </w:p>
    <w:p w14:paraId="4D9ABCB3" w14:textId="77777777" w:rsidR="005329CE" w:rsidRDefault="005329CE" w:rsidP="005329CE">
      <w:pPr>
        <w:pStyle w:val="LGTdoc1"/>
        <w:spacing w:beforeLines="0" w:before="120" w:after="220" w:afterAutospacing="0"/>
        <w:rPr>
          <w:sz w:val="22"/>
          <w:szCs w:val="22"/>
        </w:rPr>
      </w:pPr>
      <w:r w:rsidRPr="0081710D">
        <w:rPr>
          <w:sz w:val="22"/>
          <w:szCs w:val="22"/>
          <w:u w:val="single"/>
        </w:rPr>
        <w:t xml:space="preserve">Proposal </w:t>
      </w:r>
      <w:r>
        <w:rPr>
          <w:sz w:val="22"/>
          <w:szCs w:val="22"/>
          <w:u w:val="single"/>
        </w:rPr>
        <w:t>3</w:t>
      </w:r>
      <w:r w:rsidRPr="0081710D">
        <w:rPr>
          <w:sz w:val="22"/>
          <w:szCs w:val="22"/>
          <w:u w:val="single"/>
        </w:rPr>
        <w:t>:</w:t>
      </w:r>
      <w:r>
        <w:rPr>
          <w:sz w:val="22"/>
          <w:szCs w:val="22"/>
          <w:u w:val="single"/>
        </w:rPr>
        <w:t xml:space="preserve"> </w:t>
      </w:r>
      <w:r>
        <w:rPr>
          <w:sz w:val="22"/>
          <w:szCs w:val="22"/>
        </w:rPr>
        <w:t>For a cell operated with 100% MBSFN subframe allocation:</w:t>
      </w:r>
    </w:p>
    <w:p w14:paraId="4445F50C" w14:textId="77777777" w:rsidR="005329CE" w:rsidRDefault="005329CE" w:rsidP="005329CE">
      <w:pPr>
        <w:pStyle w:val="LGTdoc1"/>
        <w:numPr>
          <w:ilvl w:val="0"/>
          <w:numId w:val="6"/>
        </w:numPr>
        <w:spacing w:beforeLines="0" w:before="120" w:after="220" w:afterAutospacing="0"/>
        <w:rPr>
          <w:sz w:val="22"/>
          <w:szCs w:val="22"/>
        </w:rPr>
      </w:pPr>
      <w:r>
        <w:rPr>
          <w:sz w:val="22"/>
          <w:szCs w:val="22"/>
        </w:rPr>
        <w:t>MIB indicates that this is a non-backwards compatible cell by</w:t>
      </w:r>
      <w:r w:rsidRPr="00D53FD9">
        <w:rPr>
          <w:sz w:val="22"/>
          <w:szCs w:val="22"/>
        </w:rPr>
        <w:t xml:space="preserve"> using a reserved bandwidth value</w:t>
      </w:r>
      <w:r>
        <w:rPr>
          <w:sz w:val="22"/>
          <w:szCs w:val="22"/>
        </w:rPr>
        <w:t>, and t</w:t>
      </w:r>
      <w:r w:rsidRPr="00D53FD9">
        <w:rPr>
          <w:sz w:val="22"/>
          <w:szCs w:val="22"/>
        </w:rPr>
        <w:t>he true bandwidth value is obtained by reusing PHICH-Config (no PHICH on this cell)</w:t>
      </w:r>
    </w:p>
    <w:p w14:paraId="251BC0C2" w14:textId="34BE8D99" w:rsidR="005329CE" w:rsidRPr="005329CE" w:rsidRDefault="005329CE" w:rsidP="005329CE">
      <w:pPr>
        <w:pStyle w:val="LGTdoc1"/>
        <w:spacing w:beforeLines="0" w:before="120" w:after="220" w:afterAutospacing="0"/>
        <w:rPr>
          <w:sz w:val="22"/>
          <w:szCs w:val="22"/>
          <w:lang w:val="en-US"/>
        </w:rPr>
      </w:pPr>
      <w:r w:rsidRPr="005329CE">
        <w:rPr>
          <w:sz w:val="22"/>
          <w:szCs w:val="22"/>
          <w:u w:val="single"/>
          <w:lang w:val="en-US"/>
        </w:rPr>
        <w:lastRenderedPageBreak/>
        <w:t>Proposal 4:</w:t>
      </w:r>
      <w:r>
        <w:rPr>
          <w:sz w:val="22"/>
          <w:szCs w:val="22"/>
          <w:lang w:val="en-US"/>
        </w:rPr>
        <w:t xml:space="preserve"> SI change notification is provided by direct indication in DCI format 1C</w:t>
      </w:r>
      <w:r>
        <w:rPr>
          <w:sz w:val="22"/>
          <w:szCs w:val="22"/>
          <w:lang w:val="en-US"/>
        </w:rPr>
        <w:t>.</w:t>
      </w:r>
    </w:p>
    <w:p w14:paraId="69A1CC74" w14:textId="77777777" w:rsidR="0002567A" w:rsidRPr="005329CE" w:rsidRDefault="0002567A" w:rsidP="00E77804">
      <w:pPr>
        <w:pStyle w:val="LGTdoc1"/>
        <w:spacing w:beforeLines="0" w:before="120" w:after="220" w:afterAutospacing="0"/>
        <w:rPr>
          <w:b w:val="0"/>
          <w:sz w:val="22"/>
          <w:szCs w:val="22"/>
          <w:lang w:val="en-US"/>
        </w:rPr>
      </w:pPr>
    </w:p>
    <w:p w14:paraId="788B2DAF" w14:textId="77777777" w:rsidR="005329CE" w:rsidRPr="00FA6129" w:rsidRDefault="005329CE" w:rsidP="00E77804">
      <w:pPr>
        <w:pStyle w:val="LGTdoc1"/>
        <w:spacing w:beforeLines="0" w:before="120" w:after="220" w:afterAutospacing="0"/>
        <w:rPr>
          <w:b w:val="0"/>
          <w:sz w:val="22"/>
          <w:szCs w:val="22"/>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095C66B5" w14:textId="63FF5BCC" w:rsidR="00111B9A" w:rsidRPr="002B7F75" w:rsidRDefault="00E77804" w:rsidP="00E77804">
      <w:pPr>
        <w:pStyle w:val="LGTdoc1"/>
        <w:spacing w:beforeLines="0" w:before="120" w:after="220" w:afterAutospacing="0"/>
        <w:rPr>
          <w:b w:val="0"/>
          <w:sz w:val="22"/>
          <w:szCs w:val="22"/>
        </w:rPr>
      </w:pPr>
      <w:r w:rsidRPr="004E6768">
        <w:rPr>
          <w:b w:val="0"/>
          <w:sz w:val="22"/>
          <w:szCs w:val="22"/>
        </w:rPr>
        <w:t>[1]</w:t>
      </w:r>
      <w:r>
        <w:rPr>
          <w:b w:val="0"/>
          <w:sz w:val="22"/>
          <w:szCs w:val="22"/>
        </w:rPr>
        <w:t xml:space="preserve"> </w:t>
      </w:r>
      <w:r w:rsidR="003775E1" w:rsidRPr="003775E1">
        <w:rPr>
          <w:b w:val="0"/>
          <w:sz w:val="22"/>
          <w:szCs w:val="22"/>
        </w:rPr>
        <w:t>RP-160675</w:t>
      </w:r>
      <w:r>
        <w:rPr>
          <w:b w:val="0"/>
          <w:sz w:val="22"/>
          <w:szCs w:val="22"/>
        </w:rPr>
        <w:t>, “</w:t>
      </w:r>
      <w:r w:rsidR="003775E1">
        <w:rPr>
          <w:b w:val="0"/>
          <w:sz w:val="22"/>
          <w:szCs w:val="22"/>
        </w:rPr>
        <w:t>New WID: eMBMS enhancements for LTE</w:t>
      </w:r>
      <w:r>
        <w:rPr>
          <w:b w:val="0"/>
          <w:sz w:val="22"/>
          <w:szCs w:val="22"/>
        </w:rPr>
        <w:t xml:space="preserve">“, </w:t>
      </w:r>
      <w:r w:rsidR="003775E1">
        <w:rPr>
          <w:b w:val="0"/>
          <w:sz w:val="22"/>
          <w:szCs w:val="22"/>
        </w:rPr>
        <w:t xml:space="preserve">Ericsson, Qualcomm Inc. Nokia Networks, EBU;  </w:t>
      </w:r>
      <w:r w:rsidR="003775E1" w:rsidRPr="003775E1">
        <w:rPr>
          <w:b w:val="0"/>
          <w:sz w:val="22"/>
          <w:szCs w:val="22"/>
        </w:rPr>
        <w:t>3GPP RAN #71</w:t>
      </w:r>
      <w:r w:rsidR="003775E1">
        <w:rPr>
          <w:b w:val="0"/>
          <w:sz w:val="22"/>
          <w:szCs w:val="22"/>
        </w:rPr>
        <w:t xml:space="preserve">, </w:t>
      </w:r>
      <w:r w:rsidR="003775E1" w:rsidRPr="003775E1">
        <w:rPr>
          <w:b w:val="0"/>
          <w:sz w:val="22"/>
          <w:szCs w:val="22"/>
        </w:rPr>
        <w:t>Goteborg, Sweden, March 2016</w:t>
      </w:r>
    </w:p>
    <w:sectPr w:rsidR="00111B9A" w:rsidRPr="002B7F75" w:rsidSect="00B47B85">
      <w:footerReference w:type="even" r:id="rId17"/>
      <w:footerReference w:type="defaul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210BE4" w14:textId="77777777" w:rsidR="00252DBC" w:rsidRDefault="00252DBC">
      <w:r>
        <w:separator/>
      </w:r>
    </w:p>
  </w:endnote>
  <w:endnote w:type="continuationSeparator" w:id="0">
    <w:p w14:paraId="6EDB4033" w14:textId="77777777" w:rsidR="00252DBC" w:rsidRDefault="00252DBC">
      <w:r>
        <w:continuationSeparator/>
      </w:r>
    </w:p>
  </w:endnote>
  <w:endnote w:type="continuationNotice" w:id="1">
    <w:p w14:paraId="27214852" w14:textId="77777777" w:rsidR="00252DBC" w:rsidRDefault="00252D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2E0275" w:rsidRDefault="002E02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2E0275" w:rsidRDefault="002E02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2E0275" w:rsidRDefault="002E02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329CE">
      <w:rPr>
        <w:rStyle w:val="PageNumber"/>
        <w:noProof/>
      </w:rPr>
      <w:t>1</w:t>
    </w:r>
    <w:r>
      <w:rPr>
        <w:rStyle w:val="PageNumber"/>
      </w:rPr>
      <w:fldChar w:fldCharType="end"/>
    </w:r>
  </w:p>
  <w:p w14:paraId="5BFA00B5" w14:textId="77777777" w:rsidR="002E0275" w:rsidRDefault="002E02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047F59" w14:textId="77777777" w:rsidR="00252DBC" w:rsidRDefault="00252DBC">
      <w:r>
        <w:separator/>
      </w:r>
    </w:p>
  </w:footnote>
  <w:footnote w:type="continuationSeparator" w:id="0">
    <w:p w14:paraId="19B39D21" w14:textId="77777777" w:rsidR="00252DBC" w:rsidRDefault="00252DBC">
      <w:r>
        <w:continuationSeparator/>
      </w:r>
    </w:p>
  </w:footnote>
  <w:footnote w:type="continuationNotice" w:id="1">
    <w:p w14:paraId="7F6169F2" w14:textId="77777777" w:rsidR="00252DBC" w:rsidRDefault="00252DB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A650F"/>
    <w:multiLevelType w:val="hybridMultilevel"/>
    <w:tmpl w:val="9244B4CE"/>
    <w:lvl w:ilvl="0" w:tplc="CBB68CBA">
      <w:start w:val="1"/>
      <w:numFmt w:val="bullet"/>
      <w:lvlText w:val="•"/>
      <w:lvlJc w:val="left"/>
      <w:pPr>
        <w:tabs>
          <w:tab w:val="num" w:pos="360"/>
        </w:tabs>
        <w:ind w:left="360" w:hanging="360"/>
      </w:pPr>
      <w:rPr>
        <w:rFonts w:ascii="Arial" w:hAnsi="Arial" w:hint="default"/>
      </w:rPr>
    </w:lvl>
    <w:lvl w:ilvl="1" w:tplc="59EAEF3E">
      <w:start w:val="1"/>
      <w:numFmt w:val="bullet"/>
      <w:lvlText w:val="•"/>
      <w:lvlJc w:val="left"/>
      <w:pPr>
        <w:tabs>
          <w:tab w:val="num" w:pos="1080"/>
        </w:tabs>
        <w:ind w:left="1080" w:hanging="360"/>
      </w:pPr>
      <w:rPr>
        <w:rFonts w:ascii="Arial" w:hAnsi="Arial" w:hint="default"/>
      </w:rPr>
    </w:lvl>
    <w:lvl w:ilvl="2" w:tplc="A330088C">
      <w:start w:val="976"/>
      <w:numFmt w:val="bullet"/>
      <w:lvlText w:val="•"/>
      <w:lvlJc w:val="left"/>
      <w:pPr>
        <w:tabs>
          <w:tab w:val="num" w:pos="1800"/>
        </w:tabs>
        <w:ind w:left="1800" w:hanging="360"/>
      </w:pPr>
      <w:rPr>
        <w:rFonts w:ascii="Arial" w:hAnsi="Arial" w:hint="default"/>
      </w:rPr>
    </w:lvl>
    <w:lvl w:ilvl="3" w:tplc="4E0EE94E">
      <w:start w:val="976"/>
      <w:numFmt w:val="bullet"/>
      <w:lvlText w:val="•"/>
      <w:lvlJc w:val="left"/>
      <w:pPr>
        <w:tabs>
          <w:tab w:val="num" w:pos="2520"/>
        </w:tabs>
        <w:ind w:left="2520" w:hanging="360"/>
      </w:pPr>
      <w:rPr>
        <w:rFonts w:ascii="Arial" w:hAnsi="Arial" w:hint="default"/>
      </w:rPr>
    </w:lvl>
    <w:lvl w:ilvl="4" w:tplc="F25430FC" w:tentative="1">
      <w:start w:val="1"/>
      <w:numFmt w:val="bullet"/>
      <w:lvlText w:val="•"/>
      <w:lvlJc w:val="left"/>
      <w:pPr>
        <w:tabs>
          <w:tab w:val="num" w:pos="3240"/>
        </w:tabs>
        <w:ind w:left="3240" w:hanging="360"/>
      </w:pPr>
      <w:rPr>
        <w:rFonts w:ascii="Arial" w:hAnsi="Arial" w:hint="default"/>
      </w:rPr>
    </w:lvl>
    <w:lvl w:ilvl="5" w:tplc="868E6140" w:tentative="1">
      <w:start w:val="1"/>
      <w:numFmt w:val="bullet"/>
      <w:lvlText w:val="•"/>
      <w:lvlJc w:val="left"/>
      <w:pPr>
        <w:tabs>
          <w:tab w:val="num" w:pos="3960"/>
        </w:tabs>
        <w:ind w:left="3960" w:hanging="360"/>
      </w:pPr>
      <w:rPr>
        <w:rFonts w:ascii="Arial" w:hAnsi="Arial" w:hint="default"/>
      </w:rPr>
    </w:lvl>
    <w:lvl w:ilvl="6" w:tplc="41FCE826" w:tentative="1">
      <w:start w:val="1"/>
      <w:numFmt w:val="bullet"/>
      <w:lvlText w:val="•"/>
      <w:lvlJc w:val="left"/>
      <w:pPr>
        <w:tabs>
          <w:tab w:val="num" w:pos="4680"/>
        </w:tabs>
        <w:ind w:left="4680" w:hanging="360"/>
      </w:pPr>
      <w:rPr>
        <w:rFonts w:ascii="Arial" w:hAnsi="Arial" w:hint="default"/>
      </w:rPr>
    </w:lvl>
    <w:lvl w:ilvl="7" w:tplc="8D404418" w:tentative="1">
      <w:start w:val="1"/>
      <w:numFmt w:val="bullet"/>
      <w:lvlText w:val="•"/>
      <w:lvlJc w:val="left"/>
      <w:pPr>
        <w:tabs>
          <w:tab w:val="num" w:pos="5400"/>
        </w:tabs>
        <w:ind w:left="5400" w:hanging="360"/>
      </w:pPr>
      <w:rPr>
        <w:rFonts w:ascii="Arial" w:hAnsi="Arial" w:hint="default"/>
      </w:rPr>
    </w:lvl>
    <w:lvl w:ilvl="8" w:tplc="D1FEBCC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16502347"/>
    <w:multiLevelType w:val="hybridMultilevel"/>
    <w:tmpl w:val="121893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12099F"/>
    <w:multiLevelType w:val="hybridMultilevel"/>
    <w:tmpl w:val="741602BA"/>
    <w:lvl w:ilvl="0" w:tplc="578054F0">
      <w:start w:val="1"/>
      <w:numFmt w:val="bullet"/>
      <w:lvlText w:val="›"/>
      <w:lvlJc w:val="left"/>
      <w:pPr>
        <w:ind w:left="720" w:hanging="360"/>
      </w:pPr>
      <w:rPr>
        <w:rFonts w:ascii="Arial" w:hAnsi="Arial" w:hint="default"/>
      </w:rPr>
    </w:lvl>
    <w:lvl w:ilvl="1" w:tplc="578054F0">
      <w:start w:val="1"/>
      <w:numFmt w:val="bullet"/>
      <w:lvlText w:val="›"/>
      <w:lvlJc w:val="left"/>
      <w:pPr>
        <w:ind w:left="1440" w:hanging="360"/>
      </w:pPr>
      <w:rPr>
        <w:rFonts w:ascii="Arial" w:hAnsi="Arial" w:hint="default"/>
      </w:rPr>
    </w:lvl>
    <w:lvl w:ilvl="2" w:tplc="578054F0">
      <w:start w:val="1"/>
      <w:numFmt w:val="bullet"/>
      <w:lvlText w:val="›"/>
      <w:lvlJc w:val="left"/>
      <w:pPr>
        <w:ind w:left="2160" w:hanging="180"/>
      </w:pPr>
      <w:rPr>
        <w:rFonts w:ascii="Arial" w:hAnsi="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FD063C"/>
    <w:multiLevelType w:val="hybridMultilevel"/>
    <w:tmpl w:val="B40804A0"/>
    <w:lvl w:ilvl="0" w:tplc="658654FC">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9372D0C"/>
    <w:multiLevelType w:val="multilevel"/>
    <w:tmpl w:val="F42E2914"/>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50BF6F59"/>
    <w:multiLevelType w:val="hybridMultilevel"/>
    <w:tmpl w:val="50505D66"/>
    <w:lvl w:ilvl="0" w:tplc="4FA497A6">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035AA2"/>
    <w:multiLevelType w:val="multilevel"/>
    <w:tmpl w:val="F42E2914"/>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9" w15:restartNumberingAfterBreak="0">
    <w:nsid w:val="546F5D35"/>
    <w:multiLevelType w:val="multilevel"/>
    <w:tmpl w:val="F42E2914"/>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0" w15:restartNumberingAfterBreak="0">
    <w:nsid w:val="55125009"/>
    <w:multiLevelType w:val="hybridMultilevel"/>
    <w:tmpl w:val="C13A70E4"/>
    <w:lvl w:ilvl="0" w:tplc="578054F0">
      <w:start w:val="1"/>
      <w:numFmt w:val="bullet"/>
      <w:lvlText w:val="›"/>
      <w:lvlJc w:val="left"/>
      <w:pPr>
        <w:ind w:left="720" w:hanging="360"/>
      </w:pPr>
      <w:rPr>
        <w:rFonts w:ascii="Arial" w:hAnsi="Arial" w:hint="default"/>
      </w:rPr>
    </w:lvl>
    <w:lvl w:ilvl="1" w:tplc="578054F0">
      <w:start w:val="1"/>
      <w:numFmt w:val="bullet"/>
      <w:lvlText w:val="›"/>
      <w:lvlJc w:val="left"/>
      <w:pPr>
        <w:ind w:left="1440" w:hanging="360"/>
      </w:pPr>
      <w:rPr>
        <w:rFonts w:ascii="Arial" w:hAnsi="Aria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ED07C6"/>
    <w:multiLevelType w:val="hybridMultilevel"/>
    <w:tmpl w:val="B016C42A"/>
    <w:lvl w:ilvl="0" w:tplc="578054F0">
      <w:start w:val="1"/>
      <w:numFmt w:val="bullet"/>
      <w:lvlText w:val="›"/>
      <w:lvlJc w:val="left"/>
      <w:pPr>
        <w:ind w:left="720" w:hanging="360"/>
      </w:pPr>
      <w:rPr>
        <w:rFonts w:ascii="Arial" w:hAnsi="Arial" w:hint="default"/>
      </w:rPr>
    </w:lvl>
    <w:lvl w:ilvl="1" w:tplc="578054F0">
      <w:start w:val="1"/>
      <w:numFmt w:val="bullet"/>
      <w:lvlText w:val="›"/>
      <w:lvlJc w:val="left"/>
      <w:pPr>
        <w:ind w:left="1440" w:hanging="360"/>
      </w:pPr>
      <w:rPr>
        <w:rFonts w:ascii="Arial" w:hAnsi="Arial" w:hint="default"/>
      </w:rPr>
    </w:lvl>
    <w:lvl w:ilvl="2" w:tplc="578054F0">
      <w:start w:val="1"/>
      <w:numFmt w:val="bullet"/>
      <w:lvlText w:val="›"/>
      <w:lvlJc w:val="left"/>
      <w:pPr>
        <w:ind w:left="2160" w:hanging="180"/>
      </w:pPr>
      <w:rPr>
        <w:rFonts w:ascii="Arial" w:hAnsi="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EB7803"/>
    <w:multiLevelType w:val="hybridMultilevel"/>
    <w:tmpl w:val="CFA8116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A6C60D0"/>
    <w:multiLevelType w:val="hybridMultilevel"/>
    <w:tmpl w:val="6E76177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4"/>
  </w:num>
  <w:num w:numId="3">
    <w:abstractNumId w:val="8"/>
  </w:num>
  <w:num w:numId="4">
    <w:abstractNumId w:val="15"/>
  </w:num>
  <w:num w:numId="5">
    <w:abstractNumId w:val="16"/>
  </w:num>
  <w:num w:numId="6">
    <w:abstractNumId w:val="13"/>
  </w:num>
  <w:num w:numId="7">
    <w:abstractNumId w:val="7"/>
  </w:num>
  <w:num w:numId="8">
    <w:abstractNumId w:val="12"/>
  </w:num>
  <w:num w:numId="9">
    <w:abstractNumId w:val="1"/>
  </w:num>
  <w:num w:numId="10">
    <w:abstractNumId w:val="10"/>
  </w:num>
  <w:num w:numId="11">
    <w:abstractNumId w:val="2"/>
  </w:num>
  <w:num w:numId="12">
    <w:abstractNumId w:val="11"/>
  </w:num>
  <w:num w:numId="13">
    <w:abstractNumId w:val="6"/>
  </w:num>
  <w:num w:numId="14">
    <w:abstractNumId w:val="9"/>
  </w:num>
  <w:num w:numId="15">
    <w:abstractNumId w:val="0"/>
  </w:num>
  <w:num w:numId="16">
    <w:abstractNumId w:val="3"/>
  </w:num>
  <w:num w:numId="17">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67A"/>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9BA"/>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8A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DBC"/>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928"/>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6CED"/>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C29"/>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080"/>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B7F75"/>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275"/>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1E53"/>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39B"/>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86A"/>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4A6"/>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467"/>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0E77"/>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820"/>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9CE"/>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15C"/>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076"/>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580"/>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A8D"/>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5DF"/>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71A"/>
    <w:rsid w:val="00621BC7"/>
    <w:rsid w:val="00621CEC"/>
    <w:rsid w:val="00621F25"/>
    <w:rsid w:val="006223E4"/>
    <w:rsid w:val="00622530"/>
    <w:rsid w:val="006225CB"/>
    <w:rsid w:val="006227E0"/>
    <w:rsid w:val="00622E79"/>
    <w:rsid w:val="00623119"/>
    <w:rsid w:val="00623434"/>
    <w:rsid w:val="006234BA"/>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60F"/>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BCE"/>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7B"/>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247"/>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5AC"/>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5B3"/>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71"/>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2A9"/>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A89"/>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9D0"/>
    <w:rsid w:val="00990A4C"/>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EF7"/>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A31"/>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2BC"/>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0D"/>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1AA"/>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8A6"/>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B89"/>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CCC"/>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330"/>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2FD"/>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A94"/>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3A3"/>
    <w:rsid w:val="00C244E4"/>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C28"/>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3148"/>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17F"/>
    <w:rsid w:val="00CF4326"/>
    <w:rsid w:val="00CF465B"/>
    <w:rsid w:val="00CF473E"/>
    <w:rsid w:val="00CF4D98"/>
    <w:rsid w:val="00CF4DBA"/>
    <w:rsid w:val="00CF4F6B"/>
    <w:rsid w:val="00CF58C1"/>
    <w:rsid w:val="00CF5AD4"/>
    <w:rsid w:val="00CF5D9B"/>
    <w:rsid w:val="00CF5E5F"/>
    <w:rsid w:val="00CF601A"/>
    <w:rsid w:val="00CF60AD"/>
    <w:rsid w:val="00CF632E"/>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725"/>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154"/>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3AC"/>
    <w:rsid w:val="00DB26D9"/>
    <w:rsid w:val="00DB2805"/>
    <w:rsid w:val="00DB28F5"/>
    <w:rsid w:val="00DB301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7F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18D"/>
    <w:rsid w:val="00E35617"/>
    <w:rsid w:val="00E357D1"/>
    <w:rsid w:val="00E35807"/>
    <w:rsid w:val="00E35E76"/>
    <w:rsid w:val="00E35EA4"/>
    <w:rsid w:val="00E35ECD"/>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4F55"/>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E6C"/>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874"/>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00A"/>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B8D"/>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3C4"/>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4F0E"/>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129"/>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5F50"/>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0A71"/>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0CE"/>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3E2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3E24A6"/>
    <w:rPr>
      <w:rFonts w:ascii="Courier New" w:eastAsia="Times New Roman"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67764198">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649401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23822493">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33004054">
      <w:bodyDiv w:val="1"/>
      <w:marLeft w:val="0"/>
      <w:marRight w:val="0"/>
      <w:marTop w:val="0"/>
      <w:marBottom w:val="0"/>
      <w:divBdr>
        <w:top w:val="none" w:sz="0" w:space="0" w:color="auto"/>
        <w:left w:val="none" w:sz="0" w:space="0" w:color="auto"/>
        <w:bottom w:val="none" w:sz="0" w:space="0" w:color="auto"/>
        <w:right w:val="none" w:sz="0" w:space="0" w:color="auto"/>
      </w:divBdr>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311281">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38074500">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7707467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397058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5ACTRJNS4X5K-3-3640</_dlc_DocId>
    <_dlc_DocIdUrl xmlns="09bf1062-b00c-4aa1-ba18-87ca9e63a56e">
      <Url>https://projects.qualcomm.com/sites/espresso/_layouts/15/DocIdRedir.aspx?ID=5ACTRJNS4X5K-3-3640</Url>
      <Description>5ACTRJNS4X5K-3-3640</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6434E7-065A-41E7-BEC3-FDF83E4C53B7}">
  <ds:schemaRefs>
    <ds:schemaRef ds:uri="office.server.policy"/>
  </ds:schemaRefs>
</ds:datastoreItem>
</file>

<file path=customXml/itemProps6.xml><?xml version="1.0" encoding="utf-8"?>
<ds:datastoreItem xmlns:ds="http://schemas.openxmlformats.org/officeDocument/2006/customXml" ds:itemID="{8AD682D2-329F-4B42-8495-E25B79083911}">
  <ds:schemaRefs>
    <ds:schemaRef ds:uri="http://schemas.openxmlformats.org/officeDocument/2006/bibliography"/>
  </ds:schemaRefs>
</ds:datastoreItem>
</file>

<file path=customXml/itemProps7.xml><?xml version="1.0" encoding="utf-8"?>
<ds:datastoreItem xmlns:ds="http://schemas.openxmlformats.org/officeDocument/2006/customXml" ds:itemID="{725D9343-D3BE-4503-9890-68FE0E55D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4</Pages>
  <Words>1189</Words>
  <Characters>6778</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7952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24</cp:revision>
  <cp:lastPrinted>2010-08-13T21:54:00Z</cp:lastPrinted>
  <dcterms:created xsi:type="dcterms:W3CDTF">2016-05-11T01:18:00Z</dcterms:created>
  <dcterms:modified xsi:type="dcterms:W3CDTF">2016-11-05T00:10:00Z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17df1c64-d4a2-4140-83a5-77f44fe4e9bf</vt:lpwstr>
  </property>
</Properties>
</file>